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Style w:val="29"/>
        <w:rPr>
          <w:rFonts w:hint="eastAsia"/>
          <w:highlight w:val="none"/>
          <w:lang w:val="en-US" w:eastAsia="zh-CN"/>
        </w:rPr>
      </w:pPr>
    </w:p>
    <w:p>
      <w:pPr>
        <w:spacing w:line="360" w:lineRule="auto"/>
        <w:ind w:right="-42"/>
        <w:jc w:val="center"/>
        <w:rPr>
          <w:rFonts w:hint="eastAsia" w:ascii="楷体_GB2312" w:hAnsi="宋体" w:eastAsia="楷体_GB2312"/>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ind w:right="0" w:rightChars="0"/>
        <w:jc w:val="center"/>
        <w:textAlignment w:val="auto"/>
        <w:rPr>
          <w:rFonts w:hint="eastAsia" w:ascii="仿宋" w:hAnsi="仿宋" w:eastAsia="仿宋" w:cs="仿宋"/>
          <w:b/>
          <w:bCs/>
          <w:color w:val="000000"/>
          <w:spacing w:val="-30"/>
          <w:sz w:val="44"/>
          <w:szCs w:val="44"/>
          <w:highlight w:val="none"/>
          <w:lang w:val="en-US" w:eastAsia="zh-CN"/>
        </w:rPr>
      </w:pPr>
      <w:r>
        <w:rPr>
          <w:rFonts w:hint="eastAsia" w:ascii="仿宋" w:hAnsi="仿宋" w:eastAsia="仿宋" w:cs="仿宋"/>
          <w:b/>
          <w:bCs/>
          <w:color w:val="000000"/>
          <w:spacing w:val="-30"/>
          <w:sz w:val="44"/>
          <w:szCs w:val="44"/>
          <w:highlight w:val="none"/>
          <w:lang w:val="en-US" w:eastAsia="zh-CN"/>
        </w:rPr>
        <w:t>中山大学孙逸仙纪念医院深汕中心医院工会委员会</w:t>
      </w:r>
    </w:p>
    <w:p>
      <w:pPr>
        <w:keepNext w:val="0"/>
        <w:keepLines w:val="0"/>
        <w:pageBreakBefore w:val="0"/>
        <w:widowControl w:val="0"/>
        <w:kinsoku/>
        <w:wordWrap/>
        <w:overflowPunct/>
        <w:topLinePunct w:val="0"/>
        <w:autoSpaceDE/>
        <w:autoSpaceDN/>
        <w:bidi w:val="0"/>
        <w:adjustRightInd/>
        <w:snapToGrid/>
        <w:spacing w:line="1200" w:lineRule="exact"/>
        <w:ind w:right="0" w:rightChars="0"/>
        <w:jc w:val="center"/>
        <w:textAlignment w:val="auto"/>
        <w:rPr>
          <w:rFonts w:hint="eastAsia" w:ascii="楷体_GB2312" w:hAnsi="宋体" w:eastAsia="楷体_GB2312"/>
          <w:b/>
          <w:bCs/>
          <w:color w:val="000000"/>
          <w:sz w:val="48"/>
          <w:szCs w:val="48"/>
          <w:lang w:val="en-US" w:eastAsia="zh-CN"/>
        </w:rPr>
      </w:pPr>
      <w:r>
        <w:rPr>
          <w:rFonts w:hint="eastAsia" w:ascii="仿宋" w:hAnsi="仿宋" w:eastAsia="仿宋" w:cs="仿宋"/>
          <w:b/>
          <w:bCs/>
          <w:color w:val="000000"/>
          <w:spacing w:val="-30"/>
          <w:sz w:val="44"/>
          <w:szCs w:val="44"/>
          <w:highlight w:val="none"/>
          <w:lang w:val="en-US" w:eastAsia="zh-CN"/>
        </w:rPr>
        <w:t>2024年春秋游活动服务采购项目</w:t>
      </w:r>
    </w:p>
    <w:p>
      <w:pPr>
        <w:keepNext w:val="0"/>
        <w:keepLines w:val="0"/>
        <w:pageBreakBefore w:val="0"/>
        <w:widowControl w:val="0"/>
        <w:kinsoku/>
        <w:wordWrap/>
        <w:overflowPunct/>
        <w:topLinePunct w:val="0"/>
        <w:autoSpaceDE/>
        <w:autoSpaceDN/>
        <w:bidi w:val="0"/>
        <w:adjustRightInd/>
        <w:snapToGrid/>
        <w:spacing w:line="1200" w:lineRule="exact"/>
        <w:ind w:right="0" w:rightChars="0"/>
        <w:jc w:val="center"/>
        <w:textAlignment w:val="auto"/>
        <w:rPr>
          <w:rFonts w:hint="eastAsia" w:ascii="仿宋" w:hAnsi="仿宋" w:eastAsia="仿宋" w:cs="仿宋"/>
          <w:b/>
          <w:bCs/>
          <w:color w:val="000000"/>
          <w:spacing w:val="-30"/>
          <w:sz w:val="44"/>
          <w:szCs w:val="44"/>
          <w:highlight w:val="none"/>
          <w:lang w:val="en-US" w:eastAsia="zh-CN"/>
        </w:rPr>
      </w:pPr>
      <w:r>
        <w:rPr>
          <w:rFonts w:hint="eastAsia" w:ascii="仿宋" w:hAnsi="仿宋" w:eastAsia="仿宋" w:cs="仿宋"/>
          <w:b/>
          <w:bCs/>
          <w:color w:val="000000"/>
          <w:spacing w:val="-30"/>
          <w:sz w:val="44"/>
          <w:szCs w:val="44"/>
          <w:highlight w:val="none"/>
          <w:lang w:val="en-US" w:eastAsia="zh-CN"/>
        </w:rPr>
        <w:t>采购文件</w:t>
      </w:r>
    </w:p>
    <w:p>
      <w:pPr>
        <w:keepNext w:val="0"/>
        <w:keepLines w:val="0"/>
        <w:pageBreakBefore w:val="0"/>
        <w:widowControl w:val="0"/>
        <w:kinsoku/>
        <w:wordWrap/>
        <w:overflowPunct/>
        <w:topLinePunct w:val="0"/>
        <w:autoSpaceDE/>
        <w:autoSpaceDN/>
        <w:bidi w:val="0"/>
        <w:adjustRightInd/>
        <w:snapToGrid/>
        <w:spacing w:line="1200" w:lineRule="exact"/>
        <w:ind w:right="0" w:rightChars="0"/>
        <w:jc w:val="center"/>
        <w:textAlignment w:val="auto"/>
        <w:rPr>
          <w:rFonts w:hint="default" w:ascii="仿宋" w:hAnsi="仿宋" w:eastAsia="仿宋" w:cs="仿宋"/>
          <w:b/>
          <w:bCs/>
          <w:color w:val="000000"/>
          <w:spacing w:val="-30"/>
          <w:sz w:val="28"/>
          <w:szCs w:val="28"/>
          <w:highlight w:val="none"/>
          <w:lang w:val="en-US" w:eastAsia="zh-CN"/>
        </w:rPr>
      </w:pPr>
      <w:r>
        <w:rPr>
          <w:rFonts w:hint="eastAsia" w:ascii="仿宋" w:hAnsi="仿宋" w:eastAsia="仿宋" w:cs="仿宋"/>
          <w:b/>
          <w:bCs/>
          <w:color w:val="000000"/>
          <w:spacing w:val="-30"/>
          <w:sz w:val="28"/>
          <w:szCs w:val="28"/>
          <w:highlight w:val="none"/>
          <w:lang w:val="en-US" w:eastAsia="zh-CN"/>
        </w:rPr>
        <w:t>（项目编号：</w:t>
      </w:r>
      <w:r>
        <w:rPr>
          <w:rFonts w:hint="default" w:ascii="仿宋" w:hAnsi="仿宋" w:eastAsia="仿宋" w:cs="仿宋"/>
          <w:b/>
          <w:bCs/>
          <w:color w:val="000000"/>
          <w:spacing w:val="-30"/>
          <w:sz w:val="28"/>
          <w:szCs w:val="28"/>
          <w:highlight w:val="none"/>
          <w:lang w:val="en-US" w:eastAsia="zh-CN"/>
        </w:rPr>
        <w:t>ZCB-20240015</w:t>
      </w:r>
      <w:r>
        <w:rPr>
          <w:rFonts w:hint="eastAsia" w:ascii="仿宋" w:hAnsi="仿宋" w:eastAsia="仿宋" w:cs="仿宋"/>
          <w:b/>
          <w:bCs/>
          <w:color w:val="000000"/>
          <w:spacing w:val="-30"/>
          <w:sz w:val="28"/>
          <w:szCs w:val="28"/>
          <w:highlight w:val="none"/>
          <w:lang w:val="en-US" w:eastAsia="zh-CN"/>
        </w:rPr>
        <w:t>）</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44"/>
          <w:szCs w:val="44"/>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44"/>
          <w:szCs w:val="44"/>
          <w:highlight w:val="none"/>
          <w:lang w:val="en-US" w:eastAsia="zh-CN"/>
        </w:rPr>
      </w:pPr>
    </w:p>
    <w:p>
      <w:pPr>
        <w:pStyle w:val="29"/>
        <w:rPr>
          <w:rFonts w:hint="eastAsia" w:ascii="微软雅黑" w:hAnsi="微软雅黑" w:eastAsia="微软雅黑" w:cs="微软雅黑"/>
          <w:b/>
          <w:bCs/>
          <w:color w:val="000000"/>
          <w:spacing w:val="-30"/>
          <w:sz w:val="72"/>
          <w:szCs w:val="72"/>
          <w:highlight w:val="none"/>
          <w:lang w:val="en-US" w:eastAsia="zh-CN"/>
        </w:rPr>
      </w:pPr>
    </w:p>
    <w:p>
      <w:pPr>
        <w:pStyle w:val="29"/>
        <w:rPr>
          <w:rFonts w:hint="eastAsia" w:ascii="微软雅黑" w:hAnsi="微软雅黑" w:eastAsia="微软雅黑" w:cs="微软雅黑"/>
          <w:b/>
          <w:bCs/>
          <w:color w:val="000000"/>
          <w:spacing w:val="-30"/>
          <w:sz w:val="72"/>
          <w:szCs w:val="72"/>
          <w:highlight w:val="none"/>
          <w:lang w:val="en-US" w:eastAsia="zh-CN"/>
        </w:rPr>
      </w:pP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pageBreakBefore w:val="0"/>
        <w:kinsoku/>
        <w:wordWrap/>
        <w:overflowPunct/>
        <w:topLinePunct w:val="0"/>
        <w:bidi w:val="0"/>
        <w:spacing w:line="360" w:lineRule="auto"/>
        <w:ind w:right="0" w:rightChars="0"/>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2024年6月</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both"/>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bookmarkStart w:id="0" w:name="_Toc385940875"/>
      <w:bookmarkStart w:id="1" w:name="_Toc417914519"/>
      <w:bookmarkStart w:id="2" w:name="_Toc385939529"/>
    </w:p>
    <w:p>
      <w:pPr>
        <w:ind w:firstLine="964" w:firstLineChars="200"/>
        <w:jc w:val="center"/>
        <w:rPr>
          <w:rFonts w:hint="eastAsia" w:ascii="仿宋" w:hAnsi="仿宋" w:eastAsia="仿宋" w:cs="仿宋"/>
          <w:b/>
          <w:bCs/>
          <w:sz w:val="48"/>
          <w:szCs w:val="48"/>
        </w:rPr>
      </w:pPr>
      <w:r>
        <w:rPr>
          <w:rFonts w:hint="eastAsia" w:ascii="仿宋" w:hAnsi="仿宋" w:eastAsia="仿宋" w:cs="仿宋"/>
          <w:b/>
          <w:bCs/>
          <w:sz w:val="48"/>
          <w:szCs w:val="48"/>
        </w:rPr>
        <w:t>目</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录</w:t>
      </w:r>
    </w:p>
    <w:p>
      <w:pPr>
        <w:pStyle w:val="12"/>
        <w:rPr>
          <w:rFonts w:hint="eastAsia" w:ascii="仿宋" w:hAnsi="仿宋" w:eastAsia="仿宋" w:cs="仿宋"/>
        </w:rPr>
      </w:pPr>
    </w:p>
    <w:p>
      <w:pPr>
        <w:pStyle w:val="55"/>
        <w:tabs>
          <w:tab w:val="right" w:leader="dot" w:pos="9242"/>
        </w:tabs>
        <w:rPr>
          <w:rFonts w:hint="eastAsia" w:ascii="仿宋" w:hAnsi="仿宋" w:eastAsia="仿宋" w:cs="仿宋"/>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p>
    <w:p>
      <w:pPr>
        <w:pStyle w:val="55"/>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_Toc17423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第一部分 邀请函</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_Toc17423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3</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pStyle w:val="55"/>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_Toc24424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第二部分 用户需求书</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6</w:t>
      </w:r>
      <w:r>
        <w:rPr>
          <w:rFonts w:hint="eastAsia" w:ascii="仿宋" w:hAnsi="仿宋" w:eastAsia="仿宋" w:cs="仿宋"/>
          <w:b/>
          <w:bCs/>
          <w:sz w:val="36"/>
          <w:szCs w:val="36"/>
        </w:rPr>
        <w:fldChar w:fldCharType="end"/>
      </w:r>
    </w:p>
    <w:p>
      <w:pPr>
        <w:pStyle w:val="55"/>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_Toc7702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 xml:space="preserve">第三部分 </w:t>
      </w:r>
      <w:r>
        <w:rPr>
          <w:rFonts w:hint="eastAsia" w:ascii="仿宋" w:hAnsi="仿宋" w:eastAsia="仿宋" w:cs="仿宋"/>
          <w:b/>
          <w:bCs/>
          <w:kern w:val="0"/>
          <w:sz w:val="36"/>
          <w:szCs w:val="36"/>
        </w:rPr>
        <w:t>响应须知</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_Toc7702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8</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pStyle w:val="55"/>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第四部分 合同参考文本</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_Toc18313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15</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pStyle w:val="55"/>
        <w:tabs>
          <w:tab w:val="right" w:leader="dot" w:pos="9242"/>
        </w:tabs>
        <w:ind w:firstLine="361" w:firstLineChars="100"/>
        <w:jc w:val="both"/>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_Toc1332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bidi="ar-SA"/>
        </w:rPr>
        <w:t>第五部分 响应文件格式</w:t>
      </w:r>
      <w:r>
        <w:rPr>
          <w:rFonts w:hint="eastAsia" w:ascii="仿宋" w:hAnsi="仿宋" w:eastAsia="仿宋" w:cs="仿宋"/>
          <w:b/>
          <w:bCs/>
          <w:sz w:val="36"/>
          <w:szCs w:val="36"/>
        </w:rPr>
        <w:tab/>
      </w: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PAGEREF _Toc1332 \h </w:instrText>
      </w:r>
      <w:r>
        <w:rPr>
          <w:rFonts w:hint="eastAsia" w:ascii="仿宋" w:hAnsi="仿宋" w:eastAsia="仿宋" w:cs="仿宋"/>
          <w:b/>
          <w:bCs/>
          <w:sz w:val="36"/>
          <w:szCs w:val="36"/>
        </w:rPr>
        <w:fldChar w:fldCharType="separate"/>
      </w:r>
      <w:r>
        <w:rPr>
          <w:rFonts w:hint="eastAsia" w:ascii="仿宋" w:hAnsi="仿宋" w:eastAsia="仿宋" w:cs="仿宋"/>
          <w:b/>
          <w:bCs/>
          <w:sz w:val="36"/>
          <w:szCs w:val="36"/>
        </w:rPr>
        <w:t>20</w:t>
      </w:r>
      <w:r>
        <w:rPr>
          <w:rFonts w:hint="eastAsia" w:ascii="仿宋" w:hAnsi="仿宋" w:eastAsia="仿宋" w:cs="仿宋"/>
          <w:b/>
          <w:bCs/>
          <w:sz w:val="36"/>
          <w:szCs w:val="36"/>
        </w:rPr>
        <w:fldChar w:fldCharType="end"/>
      </w:r>
      <w:r>
        <w:rPr>
          <w:rFonts w:hint="eastAsia" w:ascii="仿宋" w:hAnsi="仿宋" w:eastAsia="仿宋" w:cs="仿宋"/>
          <w:b/>
          <w:bCs/>
          <w:sz w:val="36"/>
          <w:szCs w:val="36"/>
        </w:rPr>
        <w:fldChar w:fldCharType="end"/>
      </w:r>
    </w:p>
    <w:p>
      <w:pPr>
        <w:pStyle w:val="31"/>
        <w:adjustRightInd w:val="0"/>
        <w:snapToGrid w:val="0"/>
        <w:spacing w:line="480" w:lineRule="auto"/>
        <w:ind w:firstLine="641"/>
        <w:jc w:val="left"/>
        <w:outlineLvl w:val="9"/>
        <w:rPr>
          <w:rFonts w:hint="eastAsia" w:ascii="仿宋" w:hAnsi="仿宋" w:eastAsia="仿宋" w:cs="仿宋"/>
          <w:b/>
          <w:bCs/>
          <w:sz w:val="36"/>
          <w:szCs w:val="36"/>
        </w:rPr>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420" w:firstLineChars="200"/>
        <w:jc w:val="center"/>
        <w:textAlignment w:val="auto"/>
        <w:rPr>
          <w:rFonts w:hint="eastAsia" w:ascii="仿宋" w:hAnsi="仿宋" w:eastAsia="仿宋" w:cs="仿宋"/>
          <w:b/>
          <w:bCs/>
          <w:kern w:val="44"/>
          <w:sz w:val="28"/>
          <w:szCs w:val="28"/>
          <w:lang w:val="en-US" w:eastAsia="zh-CN" w:bidi="ar-SA"/>
        </w:rPr>
      </w:pPr>
      <w:r>
        <w:rPr>
          <w:rFonts w:hint="eastAsia" w:ascii="仿宋" w:hAnsi="仿宋" w:eastAsia="仿宋" w:cs="仿宋"/>
          <w:bCs/>
          <w:szCs w:val="28"/>
        </w:rPr>
        <w:fldChar w:fldCharType="end"/>
      </w:r>
      <w:r>
        <w:rPr>
          <w:rFonts w:hint="eastAsia" w:ascii="仿宋" w:hAnsi="仿宋" w:eastAsia="仿宋" w:cs="仿宋"/>
          <w:b/>
          <w:bCs/>
          <w:kern w:val="44"/>
          <w:sz w:val="28"/>
          <w:szCs w:val="28"/>
          <w:lang w:val="en-US" w:eastAsia="zh-CN" w:bidi="ar-SA"/>
        </w:rPr>
        <w:t>第一部分 邀请函</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各供应商：</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sz w:val="24"/>
          <w:szCs w:val="24"/>
          <w:lang w:val="en-US" w:eastAsia="zh-CN"/>
        </w:rPr>
        <w:t>工会委员会拟采购</w:t>
      </w:r>
      <w:r>
        <w:rPr>
          <w:rFonts w:hint="eastAsia" w:ascii="仿宋" w:hAnsi="仿宋" w:eastAsia="仿宋" w:cs="仿宋"/>
          <w:sz w:val="24"/>
          <w:szCs w:val="24"/>
          <w:vertAlign w:val="baseline"/>
          <w:lang w:val="en-US" w:eastAsia="zh-CN"/>
        </w:rPr>
        <w:t>2024年春秋游活动服务</w:t>
      </w:r>
      <w:r>
        <w:rPr>
          <w:rFonts w:hint="eastAsia" w:ascii="仿宋" w:hAnsi="仿宋" w:eastAsia="仿宋" w:cs="仿宋"/>
          <w:sz w:val="24"/>
          <w:szCs w:val="24"/>
          <w:lang w:val="en-US" w:eastAsia="zh-CN"/>
        </w:rPr>
        <w:t>，现发出磋商邀请，欢迎满足资格要求的供应商前来参加，具体事宜公告如下：</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1、项目名称：中山大学孙逸仙纪念医院深汕中心医院工会委员会2024年春秋游活动服务采购项目</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2、项目编号：ZCB-20240015</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highlight w:val="none"/>
          <w:lang w:val="en-US" w:eastAsia="zh-CN"/>
        </w:rPr>
        <w:t>预算金额：人民币</w:t>
      </w:r>
      <w:r>
        <w:rPr>
          <w:rFonts w:hint="eastAsia" w:ascii="仿宋" w:hAnsi="仿宋" w:eastAsia="仿宋" w:cs="仿宋"/>
          <w:sz w:val="24"/>
          <w:szCs w:val="24"/>
          <w:lang w:val="en-US" w:eastAsia="zh-CN"/>
        </w:rPr>
        <w:t>320000元（固定单价：200元/人次）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4、服务期限：自合同生效之日起，至2024年12月31日或服务费用结算总额累计达到本项目预算金额时止（以两者先到者为准）。</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二、采购内容及要求</w:t>
      </w:r>
    </w:p>
    <w:tbl>
      <w:tblPr>
        <w:tblStyle w:val="22"/>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366"/>
        <w:gridCol w:w="1467"/>
        <w:gridCol w:w="171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0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采购内容</w:t>
            </w:r>
          </w:p>
        </w:tc>
        <w:tc>
          <w:tcPr>
            <w:tcW w:w="1366"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预估</w:t>
            </w:r>
            <w:r>
              <w:rPr>
                <w:rFonts w:hint="eastAsia" w:ascii="仿宋" w:hAnsi="仿宋" w:eastAsia="仿宋" w:cs="仿宋"/>
                <w:b/>
                <w:color w:val="000000"/>
                <w:sz w:val="24"/>
                <w:szCs w:val="24"/>
                <w:highlight w:val="none"/>
              </w:rPr>
              <w:t>数量</w:t>
            </w:r>
          </w:p>
        </w:tc>
        <w:tc>
          <w:tcPr>
            <w:tcW w:w="146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单价</w:t>
            </w:r>
          </w:p>
        </w:tc>
        <w:tc>
          <w:tcPr>
            <w:tcW w:w="17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服务时间</w:t>
            </w:r>
          </w:p>
        </w:tc>
        <w:tc>
          <w:tcPr>
            <w:tcW w:w="249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01"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春秋游</w:t>
            </w:r>
            <w:r>
              <w:rPr>
                <w:rFonts w:hint="eastAsia" w:ascii="仿宋" w:hAnsi="仿宋" w:eastAsia="仿宋" w:cs="仿宋"/>
                <w:sz w:val="24"/>
                <w:szCs w:val="24"/>
                <w:highlight w:val="none"/>
                <w:vertAlign w:val="baseline"/>
                <w:lang w:val="en-US" w:eastAsia="zh-CN"/>
              </w:rPr>
              <w:t>活动服务</w:t>
            </w:r>
          </w:p>
        </w:tc>
        <w:tc>
          <w:tcPr>
            <w:tcW w:w="1366"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1600人次</w:t>
            </w:r>
          </w:p>
        </w:tc>
        <w:tc>
          <w:tcPr>
            <w:tcW w:w="1467"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200元/人次</w:t>
            </w:r>
          </w:p>
        </w:tc>
        <w:tc>
          <w:tcPr>
            <w:tcW w:w="1717" w:type="dxa"/>
            <w:shd w:val="clear" w:color="auto" w:fill="auto"/>
            <w:noWrap w:val="0"/>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自合同生效之日起至</w:t>
            </w:r>
            <w:r>
              <w:rPr>
                <w:rFonts w:hint="eastAsia" w:ascii="仿宋" w:hAnsi="仿宋" w:eastAsia="仿宋" w:cs="仿宋"/>
                <w:color w:val="000000"/>
                <w:sz w:val="24"/>
                <w:szCs w:val="24"/>
                <w:highlight w:val="none"/>
                <w:lang w:eastAsia="zh-CN"/>
              </w:rPr>
              <w:t>2024</w:t>
            </w:r>
            <w:r>
              <w:rPr>
                <w:rFonts w:hint="eastAsia" w:ascii="仿宋" w:hAnsi="仿宋" w:eastAsia="仿宋" w:cs="仿宋"/>
                <w:color w:val="000000"/>
                <w:sz w:val="24"/>
                <w:szCs w:val="24"/>
                <w:highlight w:val="none"/>
              </w:rPr>
              <w:t>年12月31日</w:t>
            </w:r>
            <w:r>
              <w:rPr>
                <w:rFonts w:hint="eastAsia" w:ascii="仿宋" w:hAnsi="仿宋" w:eastAsia="仿宋" w:cs="仿宋"/>
                <w:color w:val="000000"/>
                <w:sz w:val="24"/>
                <w:szCs w:val="24"/>
                <w:highlight w:val="none"/>
                <w:lang w:val="en-US" w:eastAsia="zh-CN"/>
              </w:rPr>
              <w:t xml:space="preserve"> </w:t>
            </w:r>
          </w:p>
        </w:tc>
        <w:tc>
          <w:tcPr>
            <w:tcW w:w="2490" w:type="dxa"/>
            <w:shd w:val="clear" w:color="auto" w:fill="auto"/>
            <w:noWrap w:val="0"/>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具体结算数量以实际出行人次为准，总金额不超过</w:t>
            </w:r>
            <w:r>
              <w:rPr>
                <w:rFonts w:hint="eastAsia" w:ascii="仿宋" w:hAnsi="仿宋" w:eastAsia="仿宋" w:cs="仿宋"/>
                <w:sz w:val="24"/>
                <w:szCs w:val="24"/>
                <w:highlight w:val="none"/>
                <w:lang w:val="en-US" w:eastAsia="zh-CN"/>
              </w:rPr>
              <w:t>人民币320000元。</w:t>
            </w:r>
          </w:p>
        </w:tc>
      </w:tr>
    </w:tbl>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成交供应商需提供5条一日游线路（含1条红色主题线路）的服务方案，每批出行人数按40人计算。本项目预算金额为人民币320000元，固定单价为200元/人次，成交后按实际出行人次结算。供应商参与响应应考虑包括往返交通费、导游服务费、景点门票、旅游意外保险（人身意外伤害保险保额需不少于人民币15万元）、旅行社责任保险、饮用矿泉水、帽子、午餐费、摄影师旅拍服务费、全额含税发票等合同实施过程中可能发生的所有费用。 </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合同生效后，由采购人的工会工作人员根据实际需求向成交供应商发出具体的服务通知。成交供应商需按照相关法律规定、国家及行业标准完成本项目项下服务。</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其他具体要求见本采购文件《第二部分 用户需求书》。</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三、采购方式</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采用医院自行采购（院内磋商）的方式。本院在官网对外发布采购公告，邀请不特定供应商参与响应。响应供应商应按本采购文件要求的时间及方式向本院提供初步响应方案。经本院组成的评审小组审核通过资格性与符合性审查的响应供应商，由响应供应商授权的代表参与现场磋商后，确定是否对初步响应方案进行修改，并在现场以书面方式确认。</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评审细则详见本采购文件《第三部分 响应须知》。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四、供应商资格要求</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注：本项目不接受联合响应，不接受转包、分包。</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单位负责人为同一人或者存在直接控股、管理关系的不同供应商，不得同时参加本项目的响应。</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五、公告期限</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color w:val="auto"/>
          <w:sz w:val="24"/>
          <w:szCs w:val="24"/>
          <w:u w:val="none"/>
          <w:lang w:val="en-US" w:eastAsia="zh-CN"/>
        </w:rPr>
      </w:pPr>
      <w:r>
        <w:rPr>
          <w:rFonts w:hint="eastAsia" w:ascii="仿宋" w:hAnsi="仿宋" w:eastAsia="仿宋" w:cs="仿宋"/>
          <w:b/>
          <w:bCs/>
          <w:sz w:val="24"/>
          <w:szCs w:val="24"/>
          <w:highlight w:val="none"/>
          <w:u w:val="none"/>
          <w:lang w:val="en-US" w:eastAsia="zh-CN"/>
        </w:rPr>
        <w:t>1、</w:t>
      </w:r>
      <w:r>
        <w:rPr>
          <w:rFonts w:hint="eastAsia" w:ascii="仿宋" w:hAnsi="仿宋" w:eastAsia="仿宋" w:cs="仿宋"/>
          <w:b/>
          <w:bCs/>
          <w:color w:val="FF0000"/>
          <w:sz w:val="24"/>
          <w:szCs w:val="24"/>
          <w:u w:val="none"/>
          <w:lang w:val="en-US" w:eastAsia="zh-CN"/>
        </w:rPr>
        <w:t>仅受理以快递方式向本院递交的纸质响应文件。</w:t>
      </w:r>
      <w:r>
        <w:rPr>
          <w:rFonts w:hint="eastAsia" w:ascii="仿宋" w:hAnsi="仿宋" w:eastAsia="仿宋" w:cs="仿宋"/>
          <w:b/>
          <w:bCs/>
          <w:color w:val="auto"/>
          <w:sz w:val="24"/>
          <w:szCs w:val="24"/>
          <w:u w:val="none"/>
          <w:lang w:val="en-US" w:eastAsia="zh-CN"/>
        </w:rPr>
        <w:t>纸质响应文件原件一式三份（正本1份/副本2份），具体编制要求详见本采购文件《第三部分 响应须知》及《第五部分 响应文件格式》。纸质响应文件寄出后，请将</w:t>
      </w:r>
      <w:r>
        <w:rPr>
          <w:rFonts w:hint="eastAsia" w:ascii="仿宋" w:hAnsi="仿宋" w:eastAsia="仿宋" w:cs="仿宋"/>
          <w:b/>
          <w:bCs/>
          <w:color w:val="FF0000"/>
          <w:sz w:val="24"/>
          <w:szCs w:val="24"/>
          <w:u w:val="none"/>
          <w:lang w:val="en-US" w:eastAsia="zh-CN"/>
        </w:rPr>
        <w:t>快递底单</w:t>
      </w:r>
      <w:r>
        <w:rPr>
          <w:rFonts w:hint="eastAsia" w:ascii="仿宋" w:hAnsi="仿宋" w:eastAsia="仿宋" w:cs="仿宋"/>
          <w:b/>
          <w:bCs/>
          <w:color w:val="auto"/>
          <w:sz w:val="24"/>
          <w:szCs w:val="24"/>
          <w:u w:val="none"/>
          <w:lang w:val="en-US" w:eastAsia="zh-CN"/>
        </w:rPr>
        <w:t>发送至邮箱：</w:t>
      </w:r>
      <w:r>
        <w:rPr>
          <w:rFonts w:hint="eastAsia" w:ascii="仿宋" w:hAnsi="仿宋" w:eastAsia="仿宋" w:cs="仿宋"/>
          <w:b/>
          <w:bCs/>
          <w:color w:val="auto"/>
          <w:sz w:val="24"/>
          <w:szCs w:val="24"/>
          <w:u w:val="none"/>
          <w:lang w:val="en-US" w:eastAsia="zh-CN"/>
        </w:rPr>
        <w:fldChar w:fldCharType="begin"/>
      </w:r>
      <w:r>
        <w:rPr>
          <w:rFonts w:hint="eastAsia" w:ascii="仿宋" w:hAnsi="仿宋" w:eastAsia="仿宋" w:cs="仿宋"/>
          <w:b/>
          <w:bCs/>
          <w:color w:val="auto"/>
          <w:sz w:val="24"/>
          <w:szCs w:val="24"/>
          <w:u w:val="none"/>
          <w:lang w:val="en-US" w:eastAsia="zh-CN"/>
        </w:rPr>
        <w:instrText xml:space="preserve"> HYPERLINK "mailto:sszxyyzcb@126.com，邮件标题应为\“qidong" </w:instrText>
      </w:r>
      <w:r>
        <w:rPr>
          <w:rFonts w:hint="eastAsia" w:ascii="仿宋" w:hAnsi="仿宋" w:eastAsia="仿宋" w:cs="仿宋"/>
          <w:b/>
          <w:bCs/>
          <w:color w:val="auto"/>
          <w:sz w:val="24"/>
          <w:szCs w:val="24"/>
          <w:u w:val="none"/>
          <w:lang w:val="en-US" w:eastAsia="zh-CN"/>
        </w:rPr>
        <w:fldChar w:fldCharType="separate"/>
      </w:r>
      <w:r>
        <w:rPr>
          <w:rFonts w:hint="eastAsia" w:ascii="仿宋" w:hAnsi="仿宋" w:eastAsia="仿宋" w:cs="仿宋"/>
          <w:b/>
          <w:bCs/>
          <w:color w:val="auto"/>
          <w:sz w:val="24"/>
          <w:szCs w:val="24"/>
          <w:u w:val="none"/>
          <w:lang w:val="en-US" w:eastAsia="zh-CN"/>
        </w:rPr>
        <w:t>sszxyyzcb0@126.com，</w:t>
      </w:r>
      <w:r>
        <w:rPr>
          <w:rFonts w:hint="default" w:ascii="仿宋" w:hAnsi="仿宋" w:eastAsia="仿宋" w:cs="仿宋"/>
          <w:b/>
          <w:bCs/>
          <w:color w:val="auto"/>
          <w:sz w:val="24"/>
          <w:szCs w:val="24"/>
          <w:u w:val="none"/>
          <w:lang w:val="en-US" w:eastAsia="zh-CN"/>
        </w:rPr>
        <w:t>邮件</w:t>
      </w:r>
      <w:r>
        <w:rPr>
          <w:rFonts w:hint="eastAsia" w:ascii="仿宋" w:hAnsi="仿宋" w:eastAsia="仿宋" w:cs="仿宋"/>
          <w:b/>
          <w:bCs/>
          <w:color w:val="auto"/>
          <w:sz w:val="24"/>
          <w:szCs w:val="24"/>
          <w:u w:val="none"/>
          <w:lang w:val="en-US" w:eastAsia="zh-CN"/>
        </w:rPr>
        <w:t>标题应为“中山大学孙逸仙纪念医院深汕中心医院工会委员会2024年春秋游活动服务采购项目</w:t>
      </w:r>
      <w:r>
        <w:rPr>
          <w:rFonts w:hint="eastAsia" w:ascii="仿宋" w:hAnsi="仿宋" w:eastAsia="仿宋" w:cs="仿宋"/>
          <w:b/>
          <w:bCs/>
          <w:color w:val="auto"/>
          <w:sz w:val="24"/>
          <w:szCs w:val="24"/>
          <w:u w:val="none"/>
          <w:lang w:val="en-US" w:eastAsia="zh-CN"/>
        </w:rPr>
        <w:fldChar w:fldCharType="end"/>
      </w:r>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FF0000"/>
          <w:sz w:val="24"/>
          <w:szCs w:val="24"/>
          <w:u w:val="none"/>
          <w:lang w:val="en-US" w:eastAsia="zh-CN"/>
        </w:rPr>
        <w:t>（不得显示公司名称或其他信息）</w:t>
      </w:r>
      <w:r>
        <w:rPr>
          <w:rFonts w:hint="eastAsia" w:ascii="仿宋" w:hAnsi="仿宋" w:eastAsia="仿宋" w:cs="仿宋"/>
          <w:b/>
          <w:bCs/>
          <w:color w:val="auto"/>
          <w:sz w:val="24"/>
          <w:szCs w:val="24"/>
          <w:u w:val="none"/>
          <w:lang w:val="en-US" w:eastAsia="zh-CN"/>
        </w:rPr>
        <w:t>，</w:t>
      </w:r>
      <w:r>
        <w:rPr>
          <w:rFonts w:hint="default" w:ascii="仿宋" w:hAnsi="仿宋" w:eastAsia="仿宋" w:cs="仿宋"/>
          <w:b/>
          <w:bCs/>
          <w:color w:val="auto"/>
          <w:sz w:val="24"/>
          <w:szCs w:val="24"/>
          <w:u w:val="none"/>
          <w:lang w:val="en-US" w:eastAsia="zh-CN"/>
        </w:rPr>
        <w:t>邮件正文</w:t>
      </w:r>
      <w:r>
        <w:rPr>
          <w:rFonts w:hint="eastAsia" w:ascii="仿宋" w:hAnsi="仿宋" w:eastAsia="仿宋" w:cs="仿宋"/>
          <w:b/>
          <w:bCs/>
          <w:color w:val="auto"/>
          <w:sz w:val="24"/>
          <w:szCs w:val="24"/>
          <w:u w:val="none"/>
          <w:lang w:val="en-US" w:eastAsia="zh-CN"/>
        </w:rPr>
        <w:t>须包含：公司名称、</w:t>
      </w:r>
      <w:r>
        <w:rPr>
          <w:rFonts w:hint="default" w:ascii="仿宋" w:hAnsi="仿宋" w:eastAsia="仿宋" w:cs="仿宋"/>
          <w:b/>
          <w:bCs/>
          <w:color w:val="auto"/>
          <w:sz w:val="24"/>
          <w:szCs w:val="24"/>
          <w:u w:val="none"/>
          <w:lang w:val="en-US" w:eastAsia="zh-CN"/>
        </w:rPr>
        <w:t>项目联系人、联系电话（手机号码）</w:t>
      </w:r>
      <w:r>
        <w:rPr>
          <w:rFonts w:hint="eastAsia" w:ascii="仿宋" w:hAnsi="仿宋" w:eastAsia="仿宋" w:cs="仿宋"/>
          <w:b/>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2、响应文件接收截止时间：2024年6月26日17时30分。迟于响应文件接收截止时间寄达本院的，视为无效响应。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收件人：林老师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联系电话：0660-3863498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七、评审会议时间：待定。根据医院工作安排开展评审</w:t>
      </w:r>
      <w:bookmarkStart w:id="6" w:name="_GoBack"/>
      <w:bookmarkEnd w:id="6"/>
      <w:r>
        <w:rPr>
          <w:rFonts w:hint="eastAsia" w:ascii="仿宋" w:hAnsi="仿宋" w:eastAsia="仿宋" w:cs="仿宋"/>
          <w:b/>
          <w:bCs/>
          <w:color w:val="auto"/>
          <w:sz w:val="24"/>
          <w:szCs w:val="24"/>
          <w:u w:val="none"/>
          <w:lang w:val="en-US" w:eastAsia="zh-CN"/>
        </w:rPr>
        <w:t>，届时以邮件方式提前2个工作日通知响应供应商。因场地有限，本院无法提供停车位，不便之处敬请谅解。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为节约社会交易成本，按本采购文件要求的时间及方式向本院递交初步响应方案后决定退出的供应商，请将</w:t>
      </w:r>
      <w:r>
        <w:rPr>
          <w:rFonts w:hint="eastAsia" w:ascii="仿宋" w:hAnsi="仿宋" w:eastAsia="仿宋" w:cs="仿宋"/>
          <w:b/>
          <w:bCs/>
          <w:color w:val="FF0000"/>
          <w:sz w:val="24"/>
          <w:szCs w:val="24"/>
          <w:u w:val="none"/>
          <w:lang w:val="en-US" w:eastAsia="zh-CN"/>
        </w:rPr>
        <w:t>加盖响应供应商公章的关于退出该项目响应的书面通知扫描件</w:t>
      </w:r>
      <w:r>
        <w:rPr>
          <w:rFonts w:hint="eastAsia" w:ascii="仿宋" w:hAnsi="仿宋" w:eastAsia="仿宋" w:cs="仿宋"/>
          <w:b/>
          <w:bCs/>
          <w:color w:val="auto"/>
          <w:sz w:val="24"/>
          <w:szCs w:val="24"/>
          <w:u w:val="none"/>
          <w:lang w:val="en-US" w:eastAsia="zh-CN"/>
        </w:rPr>
        <w:t>发送至邮箱：</w:t>
      </w:r>
      <w:r>
        <w:rPr>
          <w:rFonts w:hint="eastAsia" w:ascii="仿宋" w:hAnsi="仿宋" w:eastAsia="仿宋" w:cs="仿宋"/>
          <w:b/>
          <w:bCs/>
          <w:color w:val="auto"/>
          <w:sz w:val="24"/>
          <w:szCs w:val="24"/>
          <w:u w:val="none"/>
          <w:lang w:val="en-US" w:eastAsia="zh-CN"/>
        </w:rPr>
        <w:fldChar w:fldCharType="begin"/>
      </w:r>
      <w:r>
        <w:rPr>
          <w:rFonts w:hint="eastAsia" w:ascii="仿宋" w:hAnsi="仿宋" w:eastAsia="仿宋" w:cs="仿宋"/>
          <w:b/>
          <w:bCs/>
          <w:color w:val="auto"/>
          <w:sz w:val="24"/>
          <w:szCs w:val="24"/>
          <w:u w:val="none"/>
          <w:lang w:val="en-US" w:eastAsia="zh-CN"/>
        </w:rPr>
        <w:instrText xml:space="preserve"> HYPERLINK "mailto:sszxyyzcb@126.com，邮件标题应为\“qidong" </w:instrText>
      </w:r>
      <w:r>
        <w:rPr>
          <w:rFonts w:hint="eastAsia" w:ascii="仿宋" w:hAnsi="仿宋" w:eastAsia="仿宋" w:cs="仿宋"/>
          <w:b/>
          <w:bCs/>
          <w:color w:val="auto"/>
          <w:sz w:val="24"/>
          <w:szCs w:val="24"/>
          <w:u w:val="none"/>
          <w:lang w:val="en-US" w:eastAsia="zh-CN"/>
        </w:rPr>
        <w:fldChar w:fldCharType="separate"/>
      </w:r>
      <w:r>
        <w:rPr>
          <w:rFonts w:hint="eastAsia" w:ascii="仿宋" w:hAnsi="仿宋" w:eastAsia="仿宋" w:cs="仿宋"/>
          <w:b/>
          <w:bCs/>
          <w:color w:val="auto"/>
          <w:sz w:val="24"/>
          <w:szCs w:val="24"/>
          <w:u w:val="none"/>
          <w:lang w:val="en-US" w:eastAsia="zh-CN"/>
        </w:rPr>
        <w:t>sszxyyzcb0@126.com，</w:t>
      </w:r>
      <w:r>
        <w:rPr>
          <w:rFonts w:hint="default" w:ascii="仿宋" w:hAnsi="仿宋" w:eastAsia="仿宋" w:cs="仿宋"/>
          <w:b/>
          <w:bCs/>
          <w:color w:val="auto"/>
          <w:sz w:val="24"/>
          <w:szCs w:val="24"/>
          <w:u w:val="none"/>
          <w:lang w:val="en-US" w:eastAsia="zh-CN"/>
        </w:rPr>
        <w:t>邮件</w:t>
      </w:r>
      <w:r>
        <w:rPr>
          <w:rFonts w:hint="eastAsia" w:ascii="仿宋" w:hAnsi="仿宋" w:eastAsia="仿宋" w:cs="仿宋"/>
          <w:b/>
          <w:bCs/>
          <w:color w:val="auto"/>
          <w:sz w:val="24"/>
          <w:szCs w:val="24"/>
          <w:u w:val="none"/>
          <w:lang w:val="en-US" w:eastAsia="zh-CN"/>
        </w:rPr>
        <w:t>标题应为“退出通知（中山大学孙逸仙纪念医院深汕中心医院工会委员会2024年春秋游活动服务采购项目）</w:t>
      </w:r>
      <w:r>
        <w:rPr>
          <w:rFonts w:hint="eastAsia" w:ascii="仿宋" w:hAnsi="仿宋" w:eastAsia="仿宋" w:cs="仿宋"/>
          <w:b/>
          <w:bCs/>
          <w:color w:val="auto"/>
          <w:sz w:val="24"/>
          <w:szCs w:val="24"/>
          <w:u w:val="none"/>
          <w:lang w:val="en-US" w:eastAsia="zh-CN"/>
        </w:rPr>
        <w:fldChar w:fldCharType="end"/>
      </w:r>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FF0000"/>
          <w:sz w:val="24"/>
          <w:szCs w:val="24"/>
          <w:u w:val="none"/>
          <w:lang w:val="en-US" w:eastAsia="zh-CN"/>
        </w:rPr>
        <w:t>（不得显示公司名称或其他信息）</w:t>
      </w:r>
      <w:r>
        <w:rPr>
          <w:rFonts w:hint="eastAsia" w:ascii="仿宋" w:hAnsi="仿宋" w:eastAsia="仿宋" w:cs="仿宋"/>
          <w:b/>
          <w:bCs/>
          <w:color w:val="auto"/>
          <w:sz w:val="24"/>
          <w:szCs w:val="24"/>
          <w:u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八、评审方法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本次评审采用综合评分法，评分总值最高为100分，评分分值（权重）分配如下：</w:t>
      </w:r>
    </w:p>
    <w:tbl>
      <w:tblPr>
        <w:tblStyle w:val="22"/>
        <w:tblW w:w="72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18"/>
        <w:gridCol w:w="2418"/>
        <w:gridCol w:w="24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2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分值比例（100%）</w:t>
            </w:r>
          </w:p>
        </w:tc>
        <w:tc>
          <w:tcPr>
            <w:tcW w:w="2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技术评审（70%）</w:t>
            </w:r>
          </w:p>
        </w:tc>
        <w:tc>
          <w:tcPr>
            <w:tcW w:w="2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商务评审（30%）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2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总分：100分</w:t>
            </w:r>
          </w:p>
        </w:tc>
        <w:tc>
          <w:tcPr>
            <w:tcW w:w="2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70分</w:t>
            </w:r>
          </w:p>
        </w:tc>
        <w:tc>
          <w:tcPr>
            <w:tcW w:w="2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30分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评分细则详见采购文件《第三部分 响应须知》。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九、评定成交标准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根据响应文件齐全、满足采购文件的全部要求且综合评分最高的原则确定成交供应商。</w:t>
      </w:r>
      <w:r>
        <w:rPr>
          <w:rFonts w:hint="eastAsia" w:ascii="仿宋" w:hAnsi="仿宋" w:eastAsia="仿宋" w:cs="仿宋"/>
          <w:b w:val="0"/>
          <w:spacing w:val="0"/>
          <w:kern w:val="2"/>
          <w:sz w:val="24"/>
          <w:szCs w:val="24"/>
          <w:lang w:val="en-US" w:eastAsia="zh-CN" w:bidi="ar-SA"/>
        </w:rPr>
        <w:t>评审小组根据最终评审的结果，推荐综合得分排名第一的响应供应商为成交供应商。综合得分相同的，按照技术部分得分由高到低的顺序推荐成交供应商。综合得分、技术部分得分均相同的，按照商务部分得分由高到低的顺序推荐成交供应商。综合得分、技术部分、商务部分得分均相同的，以响应文件寄出时间最早的供应商为成交供应商。</w:t>
      </w: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bidi="ar-SA"/>
        </w:rPr>
      </w:pPr>
      <w:r>
        <w:rPr>
          <w:rFonts w:hint="eastAsia" w:ascii="仿宋" w:hAnsi="仿宋" w:eastAsia="仿宋" w:cs="仿宋"/>
          <w:b/>
          <w:bCs/>
          <w:kern w:val="44"/>
          <w:sz w:val="28"/>
          <w:szCs w:val="28"/>
          <w:lang w:val="en-US" w:eastAsia="zh-CN" w:bidi="ar-SA"/>
        </w:rPr>
        <w:t>第二部分 用户需求书</w:t>
      </w:r>
    </w:p>
    <w:p>
      <w:pPr>
        <w:keepNext w:val="0"/>
        <w:keepLines w:val="0"/>
        <w:pageBreakBefore w:val="0"/>
        <w:widowControl w:val="0"/>
        <w:kinsoku/>
        <w:wordWrap/>
        <w:overflowPunct/>
        <w:topLinePunct w:val="0"/>
        <w:autoSpaceDE/>
        <w:autoSpaceDN/>
        <w:bidi w:val="0"/>
        <w:spacing w:line="400" w:lineRule="exact"/>
        <w:ind w:firstLine="482" w:firstLineChars="200"/>
        <w:jc w:val="both"/>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1、项目名称：中山大学孙逸仙纪念医院深汕中心医院工会委员会2024年春秋游活动服务采购项目</w:t>
      </w:r>
    </w:p>
    <w:p>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2、项目编号：ZCB-20240015</w:t>
      </w:r>
    </w:p>
    <w:p>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3、预算金额：人民币320000元（固定单价：200元/人次）</w:t>
      </w:r>
    </w:p>
    <w:p>
      <w:pPr>
        <w:keepNext w:val="0"/>
        <w:keepLines w:val="0"/>
        <w:pageBreakBefore w:val="0"/>
        <w:widowControl w:val="0"/>
        <w:shd w:val="clear"/>
        <w:kinsoku/>
        <w:wordWrap/>
        <w:overflowPunct/>
        <w:topLinePunct w:val="0"/>
        <w:autoSpaceDE/>
        <w:autoSpaceDN/>
        <w:bidi w:val="0"/>
        <w:spacing w:line="400" w:lineRule="exact"/>
        <w:ind w:firstLine="480" w:firstLineChars="200"/>
        <w:jc w:val="both"/>
        <w:textAlignment w:val="auto"/>
        <w:outlineLvl w:val="9"/>
        <w:rPr>
          <w:rFonts w:hint="eastAsia" w:ascii="仿宋" w:hAnsi="仿宋" w:eastAsia="仿宋" w:cs="仿宋"/>
          <w:b/>
          <w:color w:val="000000"/>
          <w:sz w:val="24"/>
          <w:szCs w:val="24"/>
          <w:highlight w:val="none"/>
          <w:lang w:val="en-US" w:eastAsia="zh-CN"/>
        </w:rPr>
      </w:pPr>
      <w:r>
        <w:rPr>
          <w:rFonts w:hint="eastAsia" w:ascii="仿宋" w:hAnsi="仿宋" w:eastAsia="仿宋" w:cs="仿宋"/>
          <w:sz w:val="24"/>
          <w:szCs w:val="24"/>
          <w:lang w:val="en-US" w:eastAsia="zh-CN"/>
        </w:rPr>
        <w:t>4、服务期限：自合同生效之日起，至2024年12月31日或服务费用结算总额累计达到本项目预算金额时止（以两者先到者为准）。</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二、采购项目内容及要求</w:t>
      </w:r>
    </w:p>
    <w:tbl>
      <w:tblPr>
        <w:tblStyle w:val="22"/>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84"/>
        <w:gridCol w:w="1500"/>
        <w:gridCol w:w="170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67"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采购内容</w:t>
            </w:r>
          </w:p>
        </w:tc>
        <w:tc>
          <w:tcPr>
            <w:tcW w:w="1284"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预估数量</w:t>
            </w:r>
          </w:p>
        </w:tc>
        <w:tc>
          <w:tcPr>
            <w:tcW w:w="1500"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单价</w:t>
            </w:r>
          </w:p>
        </w:tc>
        <w:tc>
          <w:tcPr>
            <w:tcW w:w="1700"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服务时间</w:t>
            </w:r>
          </w:p>
        </w:tc>
        <w:tc>
          <w:tcPr>
            <w:tcW w:w="2490"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67"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春秋游活动服务</w:t>
            </w:r>
          </w:p>
        </w:tc>
        <w:tc>
          <w:tcPr>
            <w:tcW w:w="1284"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1600人次</w:t>
            </w:r>
          </w:p>
        </w:tc>
        <w:tc>
          <w:tcPr>
            <w:tcW w:w="1500"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200元/人次</w:t>
            </w:r>
          </w:p>
        </w:tc>
        <w:tc>
          <w:tcPr>
            <w:tcW w:w="1700" w:type="dxa"/>
            <w:shd w:val="clear" w:color="auto" w:fill="auto"/>
            <w:noWrap w:val="0"/>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自合同生效之日起至2024年12月31日 </w:t>
            </w:r>
          </w:p>
        </w:tc>
        <w:tc>
          <w:tcPr>
            <w:tcW w:w="2490" w:type="dxa"/>
            <w:shd w:val="clear" w:color="auto" w:fill="auto"/>
            <w:noWrap w:val="0"/>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具体结算数量以实际出行人次为准，总金额不超过人民币320000元。</w:t>
            </w:r>
          </w:p>
        </w:tc>
      </w:tr>
    </w:tbl>
    <w:p>
      <w:pPr>
        <w:keepNext w:val="0"/>
        <w:keepLines w:val="0"/>
        <w:pageBreakBefore w:val="0"/>
        <w:widowControl w:val="0"/>
        <w:shd w:val="clear"/>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1、技术要求</w:t>
      </w:r>
    </w:p>
    <w:p>
      <w:pPr>
        <w:keepNext w:val="0"/>
        <w:keepLines w:val="0"/>
        <w:pageBreakBefore w:val="0"/>
        <w:widowControl w:val="0"/>
        <w:shd w:val="clear"/>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（1）提供5条一日游线路（含1条红色主题线路）的服务方案，每批出行人数按40人计算，服务方案</w:t>
      </w:r>
      <w:r>
        <w:rPr>
          <w:rFonts w:hint="eastAsia" w:ascii="仿宋" w:hAnsi="仿宋" w:eastAsia="仿宋" w:cs="仿宋"/>
          <w:b w:val="0"/>
          <w:bCs/>
          <w:color w:val="000000"/>
          <w:sz w:val="24"/>
          <w:szCs w:val="24"/>
          <w:highlight w:val="none"/>
          <w:lang w:val="en-US" w:eastAsia="zh-CN"/>
        </w:rPr>
        <w:t>明确线路主题、景点区域、门票价格、行程安排、拓展活动内容、车程距离等</w:t>
      </w:r>
      <w:r>
        <w:rPr>
          <w:rFonts w:hint="eastAsia" w:ascii="仿宋" w:hAnsi="仿宋" w:eastAsia="仿宋" w:cs="仿宋"/>
          <w:sz w:val="24"/>
          <w:szCs w:val="24"/>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（2）依法提供旅游服务，依法购买旅行社责任险，配备的导游需持初级或以上导游证。</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lang w:val="en-US" w:eastAsia="zh-CN"/>
        </w:rPr>
      </w:pPr>
      <w:r>
        <w:rPr>
          <w:rFonts w:hint="eastAsia" w:ascii="仿宋" w:hAnsi="仿宋" w:eastAsia="仿宋" w:cs="仿宋"/>
          <w:b w:val="0"/>
          <w:bCs/>
          <w:color w:val="000000"/>
          <w:sz w:val="24"/>
          <w:szCs w:val="24"/>
          <w:highlight w:val="none"/>
          <w:lang w:val="en-US" w:eastAsia="zh-CN"/>
        </w:rPr>
        <w:t>（3）不得转团、拼团，并根据具体情况需要，派熟悉情况的导游带团并做好相关的协助工作，派出的导游应具有较强的沟通协调能力，遇到突发事件时有较好的应急能力。</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（4）成交供应商应根据最终响应方案提出合理的建议行程，预定活动场地及有关配套安排，并将有关注意事项明确告知采购人，做好安全防范工作，保障行程顺利。</w:t>
      </w:r>
    </w:p>
    <w:p>
      <w:pPr>
        <w:pStyle w:val="8"/>
        <w:keepNext w:val="0"/>
        <w:keepLines w:val="0"/>
        <w:suppressLineNumbers w:val="0"/>
        <w:shd w:val="clear"/>
        <w:spacing w:before="0" w:beforeAutospacing="0" w:after="0" w:afterAutospacing="0" w:line="360" w:lineRule="auto"/>
        <w:ind w:left="0" w:right="0" w:firstLine="480" w:firstLine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bidi="ar-SA"/>
        </w:rPr>
        <w:t>（5）具有咨询及服务投诉处理方案，设有咨询及投诉处理电话，负责咨询及投诉事项，并承诺于3个工作日内妥善解决咨询及投诉事项。</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2、商务条件</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（1）响应供应商近年来资信良好，履约能力强。</w:t>
      </w:r>
    </w:p>
    <w:p>
      <w:pPr>
        <w:keepNext w:val="0"/>
        <w:keepLines w:val="0"/>
        <w:pageBreakBefore w:val="0"/>
        <w:widowControl w:val="0"/>
        <w:shd w:val="clear"/>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sz w:val="24"/>
          <w:szCs w:val="24"/>
          <w:lang w:val="en-US" w:eastAsia="zh-CN"/>
        </w:rPr>
        <w:t>成交供应商应提供车辆、矿泉水、帽子、一顿正餐（餐费标准不低于40元/人）以及</w:t>
      </w:r>
      <w:r>
        <w:rPr>
          <w:rFonts w:hint="eastAsia" w:ascii="仿宋" w:hAnsi="仿宋" w:eastAsia="仿宋" w:cs="仿宋"/>
          <w:b w:val="0"/>
          <w:bCs/>
          <w:color w:val="000000"/>
          <w:sz w:val="24"/>
          <w:szCs w:val="24"/>
          <w:highlight w:val="none"/>
          <w:lang w:val="en-US" w:eastAsia="zh-CN"/>
        </w:rPr>
        <w:t>摄影师旅拍服务</w:t>
      </w:r>
      <w:r>
        <w:rPr>
          <w:rFonts w:hint="eastAsia" w:ascii="仿宋" w:hAnsi="仿宋" w:eastAsia="仿宋" w:cs="仿宋"/>
          <w:sz w:val="24"/>
          <w:szCs w:val="24"/>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（3）无强制性购物消费，不得强迫或者变相强迫出行人员购物及参加另行付费旅游项目。</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（4）为出行人员购买旅游意外保险，人身意外伤害保险保额需不少于人民币15万元。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供应商参与响应应考虑包括往返交通费、导游服务费、景点门票、旅游意外保险（人身意外伤害保险保额需不少于人民币15万元）、旅行社责任保险、饮用矿泉水、帽子、午餐费、摄影师旅拍服务费、全额含税发票等合同实施过程中可能发生的所有费用。合同实施过程中，成交供应商的工作人员不得另行向出行人员索取其他费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Times New Roman"/>
          <w:iCs/>
          <w:color w:val="auto"/>
          <w:sz w:val="24"/>
          <w:szCs w:val="24"/>
          <w:lang w:val="en-US" w:eastAsia="zh-CN"/>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Times New Roman"/>
          <w:iCs/>
          <w:color w:val="auto"/>
          <w:sz w:val="24"/>
          <w:szCs w:val="24"/>
          <w:lang w:val="en-US" w:eastAsia="zh-CN"/>
        </w:rPr>
        <w:t>结算与付款安排</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Times New Roman"/>
          <w:iCs/>
          <w:color w:val="auto"/>
          <w:sz w:val="24"/>
          <w:szCs w:val="24"/>
          <w:lang w:val="en-US" w:eastAsia="zh-CN"/>
        </w:rPr>
      </w:pPr>
      <w:r>
        <w:rPr>
          <w:rFonts w:hint="default" w:ascii="Calibri" w:hAnsi="Calibri" w:eastAsia="仿宋" w:cs="Calibri"/>
          <w:iCs/>
          <w:color w:val="auto"/>
          <w:sz w:val="24"/>
          <w:szCs w:val="24"/>
          <w:lang w:val="en-US" w:eastAsia="zh-CN"/>
        </w:rPr>
        <w:t>①</w:t>
      </w:r>
      <w:r>
        <w:rPr>
          <w:rFonts w:hint="eastAsia" w:ascii="仿宋" w:hAnsi="仿宋" w:eastAsia="仿宋" w:cs="Times New Roman"/>
          <w:iCs/>
          <w:color w:val="auto"/>
          <w:sz w:val="24"/>
          <w:szCs w:val="24"/>
          <w:lang w:val="en-US" w:eastAsia="zh-CN"/>
        </w:rPr>
        <w:t>本项目服务费用的结算及支付均以人民币为货币单位。</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Times New Roman"/>
          <w:iCs/>
          <w:color w:val="auto"/>
          <w:sz w:val="24"/>
          <w:szCs w:val="24"/>
          <w:lang w:val="en-US" w:eastAsia="zh-CN"/>
        </w:rPr>
      </w:pPr>
      <w:r>
        <w:rPr>
          <w:rFonts w:hint="default" w:ascii="Calibri" w:hAnsi="Calibri" w:eastAsia="仿宋" w:cs="Calibri"/>
          <w:iCs/>
          <w:color w:val="auto"/>
          <w:sz w:val="24"/>
          <w:szCs w:val="24"/>
          <w:lang w:val="en-US" w:eastAsia="zh-CN"/>
        </w:rPr>
        <w:t>②</w:t>
      </w:r>
      <w:r>
        <w:rPr>
          <w:rFonts w:hint="eastAsia" w:ascii="仿宋" w:hAnsi="仿宋" w:eastAsia="仿宋" w:cs="Times New Roman"/>
          <w:iCs/>
          <w:color w:val="auto"/>
          <w:sz w:val="24"/>
          <w:szCs w:val="24"/>
          <w:lang w:val="en-US" w:eastAsia="zh-CN"/>
        </w:rPr>
        <w:t>本项目服务费用在服务期满后一次性按实际出行人次以固定单价200元/人次的标准结算，结算总额不超过本项目预算金额为人民币320000元。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Times New Roman"/>
          <w:iCs/>
          <w:color w:val="auto"/>
          <w:sz w:val="24"/>
          <w:szCs w:val="24"/>
          <w:lang w:val="en-US" w:eastAsia="zh-CN"/>
        </w:rPr>
      </w:pPr>
      <w:r>
        <w:rPr>
          <w:rFonts w:hint="default" w:ascii="Calibri" w:hAnsi="Calibri" w:eastAsia="仿宋" w:cs="Calibri"/>
          <w:iCs/>
          <w:color w:val="auto"/>
          <w:sz w:val="24"/>
          <w:szCs w:val="24"/>
          <w:lang w:val="en-US" w:eastAsia="zh-CN"/>
        </w:rPr>
        <w:t>③</w:t>
      </w:r>
      <w:r>
        <w:rPr>
          <w:rFonts w:hint="eastAsia" w:ascii="仿宋" w:hAnsi="仿宋" w:eastAsia="仿宋" w:cs="Times New Roman"/>
          <w:iCs/>
          <w:color w:val="auto"/>
          <w:sz w:val="24"/>
          <w:szCs w:val="24"/>
          <w:lang w:val="en-US" w:eastAsia="zh-CN"/>
        </w:rPr>
        <w:t>成交供应商于服务期满后10个自然日内将出行人员清单报采购人审核。采购人收到清单后10个工作日内完成审核工作并通知成交供应商开具已核定服务费用金额的等额发票。采购人在收到成交供应商开具的合法有效发票之日起3个月内通过银行转账方式支付服务费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（7）合同生效之后不得随意解除，双方</w:t>
      </w:r>
      <w:r>
        <w:rPr>
          <w:rFonts w:hint="eastAsia" w:ascii="仿宋" w:hAnsi="仿宋" w:eastAsia="仿宋" w:cs="仿宋"/>
          <w:b w:val="0"/>
          <w:bCs/>
          <w:color w:val="000000"/>
          <w:sz w:val="24"/>
          <w:szCs w:val="24"/>
          <w:highlight w:val="none"/>
          <w:lang w:val="en-US" w:eastAsia="zh-CN"/>
        </w:rPr>
        <w:t>应当按照采购文件的要求、响应文件的承诺以及合同的约定履行，不得擅自变更旅游行程安排及服务标准。</w:t>
      </w:r>
      <w:r>
        <w:rPr>
          <w:rFonts w:hint="eastAsia" w:ascii="仿宋" w:hAnsi="仿宋" w:eastAsia="仿宋" w:cs="Times New Roman"/>
          <w:iCs/>
          <w:sz w:val="24"/>
          <w:szCs w:val="24"/>
          <w:lang w:val="en-US" w:eastAsia="zh-CN"/>
        </w:rPr>
        <w:t>确需提前解除合同，必须书面通知对方，在获得对方同意并结清所有费用后解除，双方应签署书面解除协议。在旅游行程中成交供应商无正当理由解除合同的，应当协助采购人返回出发地或者采购人指定的合理地点，相关费用由成交供应商承担。</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（8）响应供应商需同意本采购文件合同文本中的全部条款。</w:t>
      </w:r>
    </w:p>
    <w:p>
      <w:pPr>
        <w:keepNext w:val="0"/>
        <w:keepLines w:val="0"/>
        <w:widowControl/>
        <w:suppressLineNumbers w:val="0"/>
        <w:jc w:val="left"/>
        <w:rPr>
          <w:rFonts w:hint="eastAsia" w:ascii="宋体" w:hAnsi="宋体" w:eastAsia="宋体" w:cs="宋体"/>
          <w:b/>
          <w:bCs/>
          <w:color w:val="000000"/>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highlight w:val="none"/>
        </w:rPr>
      </w:pPr>
      <w:r>
        <w:rPr>
          <w:rFonts w:hint="eastAsia" w:ascii="仿宋" w:hAnsi="仿宋" w:eastAsia="仿宋" w:cs="仿宋"/>
          <w:b/>
          <w:bCs/>
          <w:sz w:val="24"/>
          <w:szCs w:val="24"/>
          <w:lang w:val="en-US" w:eastAsia="zh-CN"/>
        </w:rPr>
        <w:t>（响应供应商需对采购文件的全部要求进行响应且响应内容</w:t>
      </w:r>
      <w:r>
        <w:rPr>
          <w:rFonts w:hint="default" w:ascii="仿宋" w:hAnsi="仿宋" w:eastAsia="仿宋" w:cs="仿宋"/>
          <w:b/>
          <w:bCs/>
          <w:sz w:val="24"/>
          <w:szCs w:val="24"/>
          <w:lang w:val="en-US" w:eastAsia="zh-CN"/>
        </w:rPr>
        <w:t>符合</w:t>
      </w:r>
      <w:r>
        <w:rPr>
          <w:rFonts w:hint="eastAsia" w:ascii="仿宋" w:hAnsi="仿宋" w:eastAsia="仿宋" w:cs="仿宋"/>
          <w:b/>
          <w:bCs/>
          <w:sz w:val="24"/>
          <w:szCs w:val="24"/>
          <w:lang w:val="en-US" w:eastAsia="zh-CN"/>
        </w:rPr>
        <w:t>要求</w:t>
      </w:r>
      <w:r>
        <w:rPr>
          <w:rFonts w:hint="default" w:ascii="仿宋" w:hAnsi="仿宋" w:eastAsia="仿宋" w:cs="仿宋"/>
          <w:b/>
          <w:bCs/>
          <w:sz w:val="24"/>
          <w:szCs w:val="24"/>
          <w:lang w:val="en-US" w:eastAsia="zh-CN"/>
        </w:rPr>
        <w:t>。</w:t>
      </w:r>
      <w:r>
        <w:rPr>
          <w:rFonts w:hint="eastAsia" w:ascii="仿宋" w:hAnsi="仿宋" w:eastAsia="仿宋" w:cs="仿宋"/>
          <w:b/>
          <w:bCs/>
          <w:sz w:val="24"/>
          <w:szCs w:val="24"/>
          <w:lang w:val="en-US" w:eastAsia="zh-CN"/>
        </w:rPr>
        <w:t>响应供应商</w:t>
      </w:r>
      <w:r>
        <w:rPr>
          <w:rFonts w:hint="default" w:ascii="仿宋" w:hAnsi="仿宋" w:eastAsia="仿宋" w:cs="仿宋"/>
          <w:b/>
          <w:bCs/>
          <w:sz w:val="24"/>
          <w:szCs w:val="24"/>
          <w:lang w:val="en-US" w:eastAsia="zh-CN"/>
        </w:rPr>
        <w:t>必须</w:t>
      </w:r>
      <w:r>
        <w:rPr>
          <w:rFonts w:hint="eastAsia" w:ascii="仿宋" w:hAnsi="仿宋" w:eastAsia="仿宋" w:cs="仿宋"/>
          <w:b/>
          <w:bCs/>
          <w:sz w:val="24"/>
          <w:szCs w:val="24"/>
          <w:lang w:val="en-US" w:eastAsia="zh-CN"/>
        </w:rPr>
        <w:t>按采购文件《第五部分响应文件格式》中的格式如实提供承诺函及必要的证明文件</w:t>
      </w:r>
      <w:r>
        <w:rPr>
          <w:rFonts w:hint="default" w:ascii="仿宋" w:hAnsi="仿宋" w:eastAsia="仿宋" w:cs="仿宋"/>
          <w:b/>
          <w:bCs/>
          <w:sz w:val="24"/>
          <w:szCs w:val="24"/>
          <w:lang w:val="en-US" w:eastAsia="zh-CN"/>
        </w:rPr>
        <w:t>，如</w:t>
      </w:r>
      <w:r>
        <w:rPr>
          <w:rFonts w:hint="eastAsia" w:ascii="仿宋" w:hAnsi="仿宋" w:eastAsia="仿宋" w:cs="仿宋"/>
          <w:b/>
          <w:bCs/>
          <w:sz w:val="24"/>
          <w:szCs w:val="24"/>
          <w:lang w:val="en-US" w:eastAsia="zh-CN"/>
        </w:rPr>
        <w:t>确有特殊情况</w:t>
      </w:r>
      <w:r>
        <w:rPr>
          <w:rFonts w:hint="default" w:ascii="仿宋" w:hAnsi="仿宋" w:eastAsia="仿宋" w:cs="仿宋"/>
          <w:b/>
          <w:bCs/>
          <w:sz w:val="24"/>
          <w:szCs w:val="24"/>
          <w:lang w:val="en-US" w:eastAsia="zh-CN"/>
        </w:rPr>
        <w:t>不能</w:t>
      </w:r>
      <w:r>
        <w:rPr>
          <w:rFonts w:hint="eastAsia" w:ascii="仿宋" w:hAnsi="仿宋" w:eastAsia="仿宋" w:cs="仿宋"/>
          <w:b/>
          <w:bCs/>
          <w:sz w:val="24"/>
          <w:szCs w:val="24"/>
          <w:lang w:val="en-US" w:eastAsia="zh-CN"/>
        </w:rPr>
        <w:t>对全部或部分内容提供承诺函及相关证明文件，需在响应文件中附上书面</w:t>
      </w:r>
      <w:r>
        <w:rPr>
          <w:rFonts w:hint="default" w:ascii="仿宋" w:hAnsi="仿宋" w:eastAsia="仿宋" w:cs="仿宋"/>
          <w:b/>
          <w:bCs/>
          <w:sz w:val="24"/>
          <w:szCs w:val="24"/>
          <w:lang w:val="en-US" w:eastAsia="zh-CN"/>
        </w:rPr>
        <w:t>说明</w:t>
      </w:r>
      <w:r>
        <w:rPr>
          <w:rFonts w:hint="eastAsia" w:ascii="仿宋" w:hAnsi="仿宋" w:eastAsia="仿宋" w:cs="仿宋"/>
          <w:b/>
          <w:bCs/>
          <w:sz w:val="24"/>
          <w:szCs w:val="24"/>
          <w:lang w:val="en-US" w:eastAsia="zh-CN"/>
        </w:rPr>
        <w:t>，由评审小组判定是否符合采购文件的要求</w:t>
      </w:r>
      <w:r>
        <w:rPr>
          <w:rFonts w:hint="default" w:ascii="仿宋" w:hAnsi="仿宋" w:eastAsia="仿宋" w:cs="仿宋"/>
          <w:b/>
          <w:bCs/>
          <w:sz w:val="24"/>
          <w:szCs w:val="24"/>
          <w:lang w:val="en-US" w:eastAsia="zh-CN"/>
        </w:rPr>
        <w:t>。</w:t>
      </w:r>
      <w:r>
        <w:rPr>
          <w:rFonts w:hint="eastAsia" w:ascii="仿宋" w:hAnsi="仿宋" w:eastAsia="仿宋" w:cs="仿宋"/>
          <w:b/>
          <w:bCs/>
          <w:sz w:val="24"/>
          <w:szCs w:val="24"/>
          <w:lang w:val="en-US" w:eastAsia="zh-CN"/>
        </w:rPr>
        <w:t>）</w:t>
      </w: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bookmarkEnd w:id="0"/>
    <w:bookmarkEnd w:id="1"/>
    <w:bookmarkEnd w:id="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 xml:space="preserve">第三部分 </w:t>
      </w:r>
      <w:r>
        <w:rPr>
          <w:rFonts w:hint="eastAsia" w:ascii="仿宋" w:hAnsi="仿宋" w:eastAsia="仿宋" w:cs="仿宋"/>
          <w:b/>
          <w:bCs/>
          <w:kern w:val="44"/>
          <w:sz w:val="28"/>
          <w:szCs w:val="28"/>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响应供应商应</w:t>
      </w:r>
      <w:r>
        <w:rPr>
          <w:rFonts w:hint="eastAsia" w:ascii="仿宋" w:hAnsi="仿宋" w:eastAsia="仿宋" w:cs="仿宋"/>
          <w:color w:val="000000"/>
          <w:sz w:val="24"/>
          <w:szCs w:val="24"/>
          <w:highlight w:val="none"/>
        </w:rPr>
        <w:t>按本</w:t>
      </w:r>
      <w:r>
        <w:rPr>
          <w:rFonts w:hint="eastAsia" w:ascii="仿宋" w:hAnsi="仿宋" w:eastAsia="仿宋" w:cs="仿宋"/>
          <w:color w:val="000000"/>
          <w:sz w:val="24"/>
          <w:szCs w:val="24"/>
          <w:highlight w:val="none"/>
          <w:lang w:val="en-US" w:eastAsia="zh-CN"/>
        </w:rPr>
        <w:t>采购文件《第五部分 响应文件格式》</w:t>
      </w:r>
      <w:r>
        <w:rPr>
          <w:rFonts w:hint="eastAsia" w:ascii="仿宋" w:hAnsi="仿宋" w:eastAsia="仿宋" w:cs="仿宋"/>
          <w:color w:val="000000"/>
          <w:sz w:val="24"/>
          <w:szCs w:val="24"/>
          <w:highlight w:val="none"/>
        </w:rPr>
        <w:t>以A4版面统一编制</w:t>
      </w:r>
      <w:r>
        <w:rPr>
          <w:rFonts w:hint="eastAsia" w:ascii="仿宋" w:hAnsi="仿宋" w:eastAsia="仿宋" w:cs="仿宋"/>
          <w:color w:val="000000"/>
          <w:sz w:val="24"/>
          <w:szCs w:val="24"/>
          <w:highlight w:val="none"/>
          <w:lang w:val="en-US" w:eastAsia="zh-CN"/>
        </w:rPr>
        <w:t>响应文件</w:t>
      </w:r>
      <w:r>
        <w:rPr>
          <w:rFonts w:hint="eastAsia" w:ascii="仿宋" w:hAnsi="仿宋" w:eastAsia="仿宋" w:cs="仿宋"/>
          <w:color w:val="000000"/>
          <w:sz w:val="24"/>
          <w:szCs w:val="24"/>
          <w:highlight w:val="none"/>
        </w:rPr>
        <w:t>（每份内页须按顺序加注页码），</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w:t>
      </w:r>
      <w:r>
        <w:rPr>
          <w:rFonts w:hint="eastAsia" w:ascii="仿宋" w:hAnsi="仿宋" w:eastAsia="仿宋" w:cs="仿宋"/>
          <w:b w:val="0"/>
          <w:bCs/>
          <w:color w:val="000000"/>
          <w:sz w:val="24"/>
          <w:szCs w:val="24"/>
          <w:highlight w:val="none"/>
        </w:rPr>
        <w:t>响应文件中的任何插字、涂改和增删，必须由法定代表人或经其正式授权的代表在修改处签字或盖章。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non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2、响应供应商</w:t>
      </w:r>
      <w:r>
        <w:rPr>
          <w:rFonts w:hint="eastAsia" w:ascii="仿宋" w:hAnsi="仿宋" w:eastAsia="仿宋" w:cs="仿宋"/>
          <w:b w:val="0"/>
          <w:bCs w:val="0"/>
          <w:color w:val="000000"/>
          <w:sz w:val="24"/>
          <w:szCs w:val="24"/>
          <w:highlight w:val="none"/>
        </w:rPr>
        <w:t>应</w:t>
      </w:r>
      <w:r>
        <w:rPr>
          <w:rFonts w:hint="eastAsia" w:ascii="仿宋" w:hAnsi="仿宋" w:eastAsia="仿宋" w:cs="仿宋"/>
          <w:b w:val="0"/>
          <w:bCs w:val="0"/>
          <w:color w:val="000000"/>
          <w:sz w:val="24"/>
          <w:szCs w:val="24"/>
          <w:highlight w:val="none"/>
          <w:lang w:val="en-US" w:eastAsia="zh-CN"/>
        </w:rPr>
        <w:t>确保</w:t>
      </w:r>
      <w:r>
        <w:rPr>
          <w:rFonts w:hint="eastAsia" w:ascii="仿宋" w:hAnsi="仿宋" w:eastAsia="仿宋" w:cs="仿宋"/>
          <w:b w:val="0"/>
          <w:bCs w:val="0"/>
          <w:color w:val="000000"/>
          <w:sz w:val="24"/>
          <w:szCs w:val="24"/>
          <w:highlight w:val="none"/>
        </w:rPr>
        <w:t>纸质</w:t>
      </w:r>
      <w:r>
        <w:rPr>
          <w:rFonts w:hint="eastAsia" w:ascii="仿宋" w:hAnsi="仿宋" w:eastAsia="仿宋" w:cs="仿宋"/>
          <w:b w:val="0"/>
          <w:bCs w:val="0"/>
          <w:color w:val="000000"/>
          <w:sz w:val="24"/>
          <w:szCs w:val="24"/>
          <w:highlight w:val="none"/>
          <w:lang w:val="en-US" w:eastAsia="zh-CN"/>
        </w:rPr>
        <w:t>响应</w:t>
      </w:r>
      <w:r>
        <w:rPr>
          <w:rFonts w:hint="eastAsia" w:ascii="仿宋" w:hAnsi="仿宋" w:eastAsia="仿宋" w:cs="仿宋"/>
          <w:b w:val="0"/>
          <w:bCs w:val="0"/>
          <w:color w:val="000000"/>
          <w:sz w:val="24"/>
          <w:szCs w:val="24"/>
          <w:highlight w:val="none"/>
        </w:rPr>
        <w:t>文件</w:t>
      </w:r>
      <w:r>
        <w:rPr>
          <w:rFonts w:hint="eastAsia" w:ascii="仿宋" w:hAnsi="仿宋" w:eastAsia="仿宋" w:cs="仿宋"/>
          <w:b w:val="0"/>
          <w:bCs w:val="0"/>
          <w:color w:val="000000"/>
          <w:sz w:val="24"/>
          <w:szCs w:val="24"/>
          <w:highlight w:val="none"/>
          <w:lang w:val="en-US" w:eastAsia="zh-CN"/>
        </w:rPr>
        <w:t>妥善装订并</w:t>
      </w:r>
      <w:r>
        <w:rPr>
          <w:rFonts w:hint="eastAsia" w:ascii="仿宋" w:hAnsi="仿宋" w:eastAsia="仿宋" w:cs="仿宋"/>
          <w:b w:val="0"/>
          <w:bCs w:val="0"/>
          <w:color w:val="000000"/>
          <w:sz w:val="24"/>
          <w:szCs w:val="24"/>
          <w:highlight w:val="none"/>
        </w:rPr>
        <w:t>密封装在</w:t>
      </w:r>
      <w:r>
        <w:rPr>
          <w:rFonts w:hint="eastAsia" w:ascii="仿宋" w:hAnsi="仿宋" w:eastAsia="仿宋" w:cs="仿宋"/>
          <w:b w:val="0"/>
          <w:bCs w:val="0"/>
          <w:color w:val="000000"/>
          <w:sz w:val="24"/>
          <w:szCs w:val="24"/>
          <w:highlight w:val="none"/>
          <w:lang w:val="en-US" w:eastAsia="zh-CN"/>
        </w:rPr>
        <w:t>快递</w:t>
      </w:r>
      <w:r>
        <w:rPr>
          <w:rFonts w:hint="eastAsia" w:ascii="仿宋" w:hAnsi="仿宋" w:eastAsia="仿宋" w:cs="仿宋"/>
          <w:b w:val="0"/>
          <w:bCs w:val="0"/>
          <w:color w:val="000000"/>
          <w:sz w:val="24"/>
          <w:szCs w:val="24"/>
          <w:highlight w:val="none"/>
        </w:rPr>
        <w:t>信封中</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因未经妥善装订及密封的响应文件可能发生的文件散落或缺损，由此产生的后果由响应供应商承担。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以快递方式寄达</w:t>
      </w:r>
      <w:r>
        <w:rPr>
          <w:rFonts w:hint="eastAsia" w:ascii="仿宋" w:hAnsi="仿宋" w:eastAsia="仿宋" w:cs="仿宋"/>
          <w:sz w:val="24"/>
          <w:szCs w:val="24"/>
          <w:lang w:val="en-US" w:eastAsia="zh-CN"/>
        </w:rPr>
        <w:t>采购人</w:t>
      </w:r>
      <w:r>
        <w:rPr>
          <w:rFonts w:hint="eastAsia" w:ascii="仿宋" w:hAnsi="仿宋" w:eastAsia="仿宋" w:cs="仿宋"/>
          <w:b w:val="0"/>
          <w:bCs/>
          <w:color w:val="000000"/>
          <w:sz w:val="24"/>
          <w:szCs w:val="24"/>
          <w:highlight w:val="none"/>
        </w:rPr>
        <w:t>指定</w:t>
      </w:r>
      <w:r>
        <w:rPr>
          <w:rFonts w:hint="eastAsia" w:ascii="仿宋" w:hAnsi="仿宋" w:eastAsia="仿宋" w:cs="仿宋"/>
          <w:b w:val="0"/>
          <w:bCs/>
          <w:color w:val="000000"/>
          <w:sz w:val="24"/>
          <w:szCs w:val="24"/>
          <w:highlight w:val="none"/>
          <w:lang w:val="en-US" w:eastAsia="zh-CN"/>
        </w:rPr>
        <w:t>收件地址</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采购人不予接收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w:t>
      </w:r>
      <w:r>
        <w:rPr>
          <w:rFonts w:hint="eastAsia" w:ascii="仿宋" w:hAnsi="仿宋" w:eastAsia="仿宋" w:cs="仿宋"/>
          <w:b w:val="0"/>
          <w:bCs/>
          <w:color w:val="000000"/>
          <w:sz w:val="24"/>
          <w:szCs w:val="24"/>
          <w:highlight w:val="none"/>
          <w:lang w:val="en-US" w:eastAsia="zh-CN"/>
        </w:rPr>
        <w:t>者撤回。响应供应商对已递交的响应文件进行补充、修改、撤回的书面说明及证明资料等相关资料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highlight w:val="none"/>
        </w:rPr>
        <w:t>本项目</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要求提交样品</w:t>
      </w:r>
      <w:r>
        <w:rPr>
          <w:rFonts w:hint="eastAsia" w:ascii="仿宋" w:hAnsi="仿宋" w:eastAsia="仿宋" w:cs="仿宋"/>
          <w:b w:val="0"/>
          <w:bCs/>
          <w:color w:val="000000"/>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三、采购评审规则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lang w:val="en-US" w:eastAsia="zh-CN" w:bidi="ar-SA"/>
        </w:rPr>
        <w:t>根据响应文件齐全、满足采购文件的全部要求且综合得分最高的原则确定成交供应商。</w:t>
      </w:r>
    </w:p>
    <w:p>
      <w:pPr>
        <w:pStyle w:val="31"/>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，如通过资格审查及符合性审查均的响应供应商不少于两家，则进入</w:t>
      </w:r>
      <w:r>
        <w:rPr>
          <w:rFonts w:hint="eastAsia" w:ascii="仿宋" w:hAnsi="仿宋" w:eastAsia="仿宋" w:cs="仿宋"/>
          <w:b/>
          <w:bCs/>
          <w:color w:val="000000"/>
          <w:sz w:val="24"/>
          <w:szCs w:val="24"/>
          <w:highlight w:val="none"/>
          <w:lang w:val="en-US" w:eastAsia="zh-CN"/>
        </w:rPr>
        <w:t>磋商阶段</w:t>
      </w:r>
      <w:r>
        <w:rPr>
          <w:rFonts w:hint="eastAsia" w:ascii="仿宋" w:hAnsi="仿宋" w:eastAsia="仿宋" w:cs="仿宋"/>
          <w:color w:val="000000"/>
          <w:sz w:val="24"/>
          <w:szCs w:val="24"/>
          <w:highlight w:val="none"/>
          <w:lang w:val="en-US" w:eastAsia="zh-CN"/>
        </w:rPr>
        <w:t>。磋商完成后，对响应供应商的最终响应方案进行</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rPr>
        <w:t>阶段中的得分，采用下面公式算出每个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 xml:space="preserve">的综合得分： </w:t>
      </w:r>
    </w:p>
    <w:p>
      <w:pPr>
        <w:pStyle w:val="8"/>
        <w:keepNext w:val="0"/>
        <w:keepLines w:val="0"/>
        <w:pageBreakBefore w:val="0"/>
        <w:widowControl w:val="0"/>
        <w:shd w:val="clear"/>
        <w:kinsoku/>
        <w:wordWrap/>
        <w:overflowPunct/>
        <w:topLinePunct w:val="0"/>
        <w:autoSpaceDE/>
        <w:autoSpaceDN/>
        <w:bidi w:val="0"/>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W＝</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T ＋ M </w:t>
      </w:r>
    </w:p>
    <w:p>
      <w:pPr>
        <w:pStyle w:val="8"/>
        <w:keepNext w:val="0"/>
        <w:keepLines w:val="0"/>
        <w:pageBreakBefore w:val="0"/>
        <w:widowControl w:val="0"/>
        <w:shd w:val="clear"/>
        <w:kinsoku/>
        <w:wordWrap/>
        <w:overflowPunct/>
        <w:topLinePunct w:val="0"/>
        <w:autoSpaceDE/>
        <w:autoSpaceDN/>
        <w:bidi w:val="0"/>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其中：</w:t>
      </w:r>
    </w:p>
    <w:p>
      <w:pPr>
        <w:pStyle w:val="8"/>
        <w:keepNext w:val="0"/>
        <w:keepLines w:val="0"/>
        <w:pageBreakBefore w:val="0"/>
        <w:widowControl w:val="0"/>
        <w:shd w:val="clear"/>
        <w:kinsoku/>
        <w:wordWrap/>
        <w:overflowPunct/>
        <w:topLinePunct w:val="0"/>
        <w:autoSpaceDE/>
        <w:autoSpaceDN/>
        <w:bidi w:val="0"/>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的综合得分；</w:t>
      </w:r>
    </w:p>
    <w:p>
      <w:pPr>
        <w:pStyle w:val="8"/>
        <w:keepNext w:val="0"/>
        <w:keepLines w:val="0"/>
        <w:pageBreakBefore w:val="0"/>
        <w:widowControl w:val="0"/>
        <w:shd w:val="clear"/>
        <w:kinsoku/>
        <w:wordWrap/>
        <w:overflowPunct/>
        <w:topLinePunct w:val="0"/>
        <w:autoSpaceDE/>
        <w:autoSpaceDN/>
        <w:bidi w:val="0"/>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的技术评审得分；</w:t>
      </w:r>
    </w:p>
    <w:p>
      <w:pPr>
        <w:pStyle w:val="8"/>
        <w:keepNext w:val="0"/>
        <w:keepLines w:val="0"/>
        <w:pageBreakBefore w:val="0"/>
        <w:widowControl w:val="0"/>
        <w:shd w:val="clear"/>
        <w:kinsoku/>
        <w:wordWrap/>
        <w:overflowPunct/>
        <w:topLinePunct w:val="0"/>
        <w:autoSpaceDE/>
        <w:autoSpaceDN/>
        <w:bidi w:val="0"/>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的商务评审得分；</w:t>
      </w:r>
    </w:p>
    <w:p>
      <w:pPr>
        <w:pStyle w:val="31"/>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w:t>
      </w:r>
      <w:r>
        <w:rPr>
          <w:rFonts w:hint="eastAsia" w:ascii="仿宋" w:hAnsi="仿宋" w:eastAsia="仿宋" w:cs="仿宋"/>
          <w:sz w:val="24"/>
          <w:szCs w:val="24"/>
          <w:lang w:val="en-US" w:eastAsia="zh-CN"/>
        </w:rPr>
        <w:t>评审小组各个成员对应</w:t>
      </w:r>
      <w:r>
        <w:rPr>
          <w:rFonts w:hint="eastAsia" w:ascii="仿宋" w:hAnsi="仿宋" w:eastAsia="仿宋" w:cs="仿宋"/>
          <w:sz w:val="24"/>
          <w:szCs w:val="24"/>
        </w:rPr>
        <w:t>评分</w:t>
      </w:r>
      <w:r>
        <w:rPr>
          <w:rFonts w:hint="eastAsia" w:ascii="仿宋" w:hAnsi="仿宋" w:eastAsia="仿宋" w:cs="仿宋"/>
          <w:sz w:val="24"/>
          <w:szCs w:val="24"/>
          <w:lang w:val="en-US" w:eastAsia="zh-CN"/>
        </w:rPr>
        <w:t>项</w:t>
      </w:r>
      <w:r>
        <w:rPr>
          <w:rFonts w:hint="eastAsia" w:ascii="仿宋" w:hAnsi="仿宋" w:eastAsia="仿宋" w:cs="仿宋"/>
          <w:sz w:val="24"/>
          <w:szCs w:val="24"/>
        </w:rPr>
        <w:t>的算术平均值。</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ind w:lef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通过资格审查及符合性审查均的响应供应商少于两家的，不再进入磋商阶段。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3、评审小组按照综合得分由高到低的顺序推荐成交供应商。综合得分相同的，按照技术部分得分由高到低的顺序推荐成交供应商。综合得分、技术部分得分均相同的，按照商务部分得分由高到低的顺序推荐成交供应商。综合得分、技术部分、商务部分得分均相同的，以响应文件寄出时间最早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4、采购人根据评审小组的评审情况编写评审资料并由评审小组、监督人员等在场人员现场签名确认。评审过程中如出现</w:t>
      </w:r>
      <w:r>
        <w:rPr>
          <w:rFonts w:hint="eastAsia" w:ascii="仿宋" w:hAnsi="仿宋" w:eastAsia="仿宋" w:cs="仿宋"/>
          <w:b/>
          <w:bCs/>
          <w:spacing w:val="0"/>
          <w:kern w:val="2"/>
          <w:sz w:val="24"/>
          <w:szCs w:val="24"/>
          <w:lang w:val="en-US" w:eastAsia="zh-CN" w:bidi="ar-SA"/>
        </w:rPr>
        <w:t>需要共同评定的事项</w:t>
      </w:r>
      <w:r>
        <w:rPr>
          <w:rFonts w:hint="eastAsia" w:ascii="仿宋" w:hAnsi="仿宋" w:eastAsia="仿宋" w:cs="仿宋"/>
          <w:b w:val="0"/>
          <w:spacing w:val="0"/>
          <w:kern w:val="2"/>
          <w:sz w:val="24"/>
          <w:szCs w:val="24"/>
          <w:lang w:val="en-US" w:eastAsia="zh-CN" w:bidi="ar-SA"/>
        </w:rPr>
        <w:t>等特殊情况，必须完整如实记录并附在评审资料中。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评审小组成员对资格审查或符合性审查认定意见等</w:t>
      </w:r>
      <w:r>
        <w:rPr>
          <w:rFonts w:hint="eastAsia" w:ascii="仿宋" w:hAnsi="仿宋" w:eastAsia="仿宋" w:cs="仿宋"/>
          <w:b/>
          <w:bCs/>
          <w:spacing w:val="0"/>
          <w:kern w:val="2"/>
          <w:sz w:val="24"/>
          <w:szCs w:val="24"/>
          <w:lang w:val="en-US" w:eastAsia="zh-CN" w:bidi="ar-SA"/>
        </w:rPr>
        <w:t>需要共同评定的事项</w:t>
      </w:r>
      <w:r>
        <w:rPr>
          <w:rFonts w:hint="eastAsia" w:ascii="仿宋" w:hAnsi="仿宋" w:eastAsia="仿宋" w:cs="仿宋"/>
          <w:b w:val="0"/>
          <w:spacing w:val="0"/>
          <w:kern w:val="2"/>
          <w:sz w:val="24"/>
          <w:szCs w:val="24"/>
          <w:lang w:val="en-US" w:eastAsia="zh-CN" w:bidi="ar-SA"/>
        </w:rPr>
        <w:t>存在不一致意见的，应当按照少数服从多数的原则作出结论。持不同意见的评审小组成员应当在评审资料上签署不同意见并说明理由，若拒绝在评审资料上签名确认又不签署其不同意见和理由的，视为同意。</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5、资格审查：评审小组根据《资格审查表》内容逐条进行审查。</w:t>
      </w:r>
    </w:p>
    <w:p>
      <w:pPr>
        <w:pStyle w:val="1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82" w:firstLineChars="200"/>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资格审查表</w:t>
      </w:r>
    </w:p>
    <w:tbl>
      <w:tblPr>
        <w:tblStyle w:val="22"/>
        <w:tblpPr w:leftFromText="180" w:rightFromText="180" w:vertAnchor="text" w:horzAnchor="page" w:tblpX="1875" w:tblpY="172"/>
        <w:tblOverlap w:val="never"/>
        <w:tblW w:w="821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69"/>
        <w:gridCol w:w="4030"/>
        <w:gridCol w:w="34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6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403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3413" w:type="dxa"/>
            <w:noWrap w:val="0"/>
            <w:vAlign w:val="center"/>
          </w:tcPr>
          <w:p>
            <w:pPr>
              <w:keepNext w:val="0"/>
              <w:keepLines w:val="0"/>
              <w:suppressLineNumbers w:val="0"/>
              <w:spacing w:before="0" w:beforeAutospacing="0" w:after="0" w:afterAutospacing="0"/>
              <w:ind w:left="0" w:right="0" w:firstLine="22" w:firstLineChars="9"/>
              <w:jc w:val="center"/>
              <w:rPr>
                <w:rFonts w:hint="default" w:ascii="仿宋" w:hAnsi="仿宋" w:eastAsia="仿宋" w:cs="仿宋"/>
                <w:b/>
                <w:bCs/>
                <w:sz w:val="24"/>
                <w:szCs w:val="24"/>
                <w:lang w:val="en-US" w:eastAsia="zh-CN"/>
              </w:rPr>
            </w:pPr>
            <w:r>
              <w:rPr>
                <w:rFonts w:hint="eastAsia" w:ascii="仿宋" w:hAnsi="仿宋" w:eastAsia="仿宋" w:cs="仿宋"/>
                <w:b/>
                <w:bCs w:val="0"/>
                <w:sz w:val="24"/>
                <w:szCs w:val="24"/>
                <w:lang w:val="en-US" w:eastAsia="zh-CN"/>
              </w:rPr>
              <w:t>资料</w:t>
            </w:r>
            <w:r>
              <w:rPr>
                <w:rFonts w:hint="eastAsia" w:ascii="仿宋" w:hAnsi="仿宋" w:eastAsia="仿宋" w:cs="仿宋"/>
                <w:b/>
                <w:bCs w:val="0"/>
                <w:sz w:val="24"/>
                <w:szCs w:val="24"/>
              </w:rPr>
              <w:t>要求</w:t>
            </w:r>
            <w:r>
              <w:rPr>
                <w:rFonts w:hint="eastAsia" w:ascii="仿宋" w:hAnsi="仿宋" w:eastAsia="仿宋" w:cs="仿宋"/>
                <w:b/>
                <w:bCs w:val="0"/>
                <w:sz w:val="24"/>
                <w:szCs w:val="24"/>
                <w:lang w:val="en-US" w:eastAsia="zh-CN"/>
              </w:rPr>
              <w:t>及评审要求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6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40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sz w:val="24"/>
                <w:szCs w:val="24"/>
                <w:vertAlign w:val="baseline"/>
                <w:lang w:val="en-US" w:eastAsia="zh-CN"/>
              </w:rPr>
            </w:pPr>
          </w:p>
        </w:tc>
        <w:tc>
          <w:tcPr>
            <w:tcW w:w="3413"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sz w:val="24"/>
                <w:szCs w:val="24"/>
                <w:lang w:val="en-US" w:eastAsia="zh-CN"/>
              </w:rPr>
              <w:t>响应供应商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sz w:val="24"/>
                <w:szCs w:val="24"/>
                <w:lang w:val="en-US" w:eastAsia="zh-CN"/>
              </w:rPr>
              <w:t>响应供应商提供</w:t>
            </w:r>
            <w:r>
              <w:rPr>
                <w:rFonts w:hint="eastAsia" w:ascii="仿宋" w:hAnsi="仿宋" w:eastAsia="仿宋" w:cs="仿宋"/>
                <w:sz w:val="24"/>
                <w:szCs w:val="24"/>
                <w:lang w:val="zh-CN" w:eastAsia="zh-CN"/>
              </w:rPr>
              <w:t>有效的</w:t>
            </w:r>
            <w:r>
              <w:rPr>
                <w:rFonts w:hint="eastAsia" w:ascii="仿宋" w:hAnsi="仿宋" w:eastAsia="仿宋" w:cs="仿宋"/>
                <w:sz w:val="24"/>
                <w:szCs w:val="24"/>
                <w:lang w:val="en-US" w:eastAsia="zh-CN"/>
              </w:rPr>
              <w:t>《旅行社业务经营许可证》复印件。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outlineLvl w:val="9"/>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lang w:val="zh-CN" w:eastAsia="zh-CN"/>
              </w:rPr>
              <w:t>③</w:t>
            </w:r>
            <w:r>
              <w:rPr>
                <w:rFonts w:hint="eastAsia" w:ascii="仿宋" w:hAnsi="仿宋" w:eastAsia="仿宋" w:cs="仿宋"/>
                <w:sz w:val="24"/>
                <w:szCs w:val="24"/>
                <w:lang w:val="en-US" w:eastAsia="zh-CN"/>
              </w:rPr>
              <w:t>响应供应商按采购文件《第五部分 响应文件格式》中的格</w:t>
            </w:r>
            <w:r>
              <w:rPr>
                <w:rFonts w:hint="eastAsia" w:ascii="仿宋" w:hAnsi="仿宋" w:eastAsia="仿宋" w:cs="仿宋"/>
                <w:sz w:val="24"/>
                <w:szCs w:val="24"/>
                <w:u w:val="none"/>
                <w:lang w:val="en-US" w:eastAsia="zh-CN"/>
              </w:rPr>
              <w:t>式出具承诺函。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6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40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sz w:val="24"/>
                <w:szCs w:val="24"/>
                <w:vertAlign w:val="baseline"/>
                <w:lang w:val="en-US" w:eastAsia="zh-CN"/>
              </w:rPr>
              <w:t>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tc>
        <w:tc>
          <w:tcPr>
            <w:tcW w:w="34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响应供应商只需按采购文件</w:t>
            </w:r>
            <w:r>
              <w:rPr>
                <w:rFonts w:hint="eastAsia" w:ascii="仿宋" w:hAnsi="仿宋" w:eastAsia="仿宋" w:cs="仿宋"/>
                <w:sz w:val="24"/>
                <w:szCs w:val="24"/>
                <w:u w:val="none"/>
                <w:lang w:val="en-US" w:eastAsia="zh-CN"/>
              </w:rPr>
              <w:t>《第五部分 响应文件格式》中的格式出具承诺函</w:t>
            </w:r>
            <w:r>
              <w:rPr>
                <w:rFonts w:hint="eastAsia" w:ascii="仿宋" w:hAnsi="仿宋" w:eastAsia="仿宋" w:cs="仿宋"/>
                <w:b w:val="0"/>
                <w:bCs/>
                <w:color w:val="000000"/>
                <w:sz w:val="24"/>
                <w:szCs w:val="24"/>
                <w:lang w:val="en-US" w:eastAsia="zh-CN"/>
              </w:rPr>
              <w:t>，</w:t>
            </w:r>
            <w:r>
              <w:rPr>
                <w:rFonts w:hint="eastAsia" w:ascii="仿宋" w:hAnsi="仿宋" w:eastAsia="仿宋" w:cs="仿宋"/>
                <w:b w:val="0"/>
                <w:bCs/>
                <w:color w:val="000000"/>
                <w:sz w:val="24"/>
                <w:szCs w:val="24"/>
                <w:lang w:val="zh-CN" w:eastAsia="zh-CN"/>
              </w:rPr>
              <w:t>以</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lang w:val="zh-CN" w:eastAsia="zh-CN"/>
              </w:rPr>
              <w:t>于</w:t>
            </w:r>
            <w:r>
              <w:rPr>
                <w:rFonts w:hint="eastAsia" w:ascii="仿宋" w:hAnsi="仿宋" w:eastAsia="仿宋" w:cs="仿宋"/>
                <w:b w:val="0"/>
                <w:bCs/>
                <w:color w:val="000000"/>
                <w:sz w:val="24"/>
                <w:szCs w:val="24"/>
                <w:lang w:val="en-US" w:eastAsia="zh-CN"/>
              </w:rPr>
              <w:t>采购评审会议</w:t>
            </w:r>
            <w:r>
              <w:rPr>
                <w:rFonts w:hint="eastAsia" w:ascii="仿宋" w:hAnsi="仿宋" w:eastAsia="仿宋" w:cs="仿宋"/>
                <w:b w:val="0"/>
                <w:bCs/>
                <w:color w:val="000000"/>
                <w:sz w:val="24"/>
                <w:szCs w:val="24"/>
                <w:lang w:val="zh-CN" w:eastAsia="zh-CN"/>
              </w:rPr>
              <w:t>当天在“信用中国” (www.creditchina.gov.cn) 查询结果为准。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6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40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本项目不接受联合体响应，</w:t>
            </w:r>
            <w:r>
              <w:rPr>
                <w:rFonts w:hint="eastAsia" w:ascii="仿宋" w:hAnsi="仿宋" w:eastAsia="仿宋" w:cs="仿宋"/>
                <w:b w:val="0"/>
                <w:bCs/>
                <w:color w:val="000000"/>
                <w:sz w:val="24"/>
                <w:szCs w:val="24"/>
                <w:lang w:val="en-US" w:eastAsia="zh-CN"/>
              </w:rPr>
              <w:t>成交供应商不得以任何方式转包或分包本项目。</w:t>
            </w:r>
          </w:p>
        </w:tc>
        <w:tc>
          <w:tcPr>
            <w:tcW w:w="34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u w:val="none"/>
                <w:lang w:val="en-US" w:eastAsia="zh-CN"/>
              </w:rPr>
              <w:t>响应供应商按采购文件《第五部分 响应文件格式》中的格式出具承诺函。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6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4030" w:type="dxa"/>
            <w:noWrap w:val="0"/>
            <w:vAlign w:val="center"/>
          </w:tcPr>
          <w:p>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法定代表人或单位负责人为同一人或者存在直接控股、管理关系的不同响应单位，不得同时参加本项目采购活动。</w:t>
            </w:r>
          </w:p>
        </w:tc>
        <w:tc>
          <w:tcPr>
            <w:tcW w:w="34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u w:val="none"/>
                <w:lang w:val="en-US" w:eastAsia="zh-CN"/>
              </w:rPr>
              <w:t>响应供应商按采购文件《第五部分 响应文件格式》中的格式出具承诺函。</w:t>
            </w:r>
          </w:p>
        </w:tc>
      </w:tr>
    </w:tbl>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175"/>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6、符合性审查：评审小组根据《符合性审查表》内容逐条进行审查。</w:t>
      </w:r>
    </w:p>
    <w:p>
      <w:pPr>
        <w:pStyle w:val="19"/>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82" w:firstLineChars="200"/>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符合性审查表</w:t>
      </w:r>
    </w:p>
    <w:tbl>
      <w:tblPr>
        <w:tblStyle w:val="22"/>
        <w:tblW w:w="822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08"/>
        <w:gridCol w:w="3005"/>
        <w:gridCol w:w="441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300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4415" w:type="dxa"/>
            <w:noWrap w:val="0"/>
            <w:vAlign w:val="center"/>
          </w:tcPr>
          <w:p>
            <w:pPr>
              <w:keepNext w:val="0"/>
              <w:keepLines w:val="0"/>
              <w:suppressLineNumbers w:val="0"/>
              <w:spacing w:before="0" w:beforeAutospacing="0" w:after="0" w:afterAutospacing="0"/>
              <w:ind w:left="0" w:right="0" w:firstLine="22" w:firstLineChars="9"/>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资料</w:t>
            </w:r>
            <w:r>
              <w:rPr>
                <w:rFonts w:hint="eastAsia" w:ascii="仿宋" w:hAnsi="仿宋" w:eastAsia="仿宋" w:cs="仿宋"/>
                <w:b/>
                <w:bCs w:val="0"/>
                <w:sz w:val="24"/>
                <w:szCs w:val="24"/>
              </w:rPr>
              <w:t>要求</w:t>
            </w:r>
            <w:r>
              <w:rPr>
                <w:rFonts w:hint="eastAsia" w:ascii="仿宋" w:hAnsi="仿宋" w:eastAsia="仿宋" w:cs="仿宋"/>
                <w:b/>
                <w:bCs w:val="0"/>
                <w:sz w:val="24"/>
                <w:szCs w:val="24"/>
                <w:lang w:val="en-US" w:eastAsia="zh-CN"/>
              </w:rPr>
              <w:t>及评审要求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3005" w:type="dxa"/>
            <w:noWrap w:val="0"/>
            <w:vAlign w:val="center"/>
          </w:tcPr>
          <w:p>
            <w:pPr>
              <w:keepNext w:val="0"/>
              <w:keepLines w:val="0"/>
              <w:suppressLineNumbers w:val="0"/>
              <w:spacing w:before="0" w:beforeAutospacing="0" w:after="0" w:afterAutospacing="0" w:line="360" w:lineRule="auto"/>
              <w:ind w:left="0" w:leftChars="0" w:right="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响应文件按照采购文件要求签署、盖章、妥善装订并密封、以快递方式寄达</w:t>
            </w:r>
          </w:p>
        </w:tc>
        <w:tc>
          <w:tcPr>
            <w:tcW w:w="44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响应文件的每一页均需加盖响应供应商公章。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响应文件中的任何插字、涂改和增删，必须由响应供应商法定代表人或经其正式授权的代表在修改处签字或盖章。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lang w:val="en-US" w:eastAsia="zh-CN"/>
              </w:rPr>
            </w:pPr>
            <w:r>
              <w:rPr>
                <w:rFonts w:hint="eastAsia" w:ascii="仿宋" w:hAnsi="仿宋" w:eastAsia="仿宋" w:cs="仿宋"/>
                <w:color w:val="000000"/>
                <w:sz w:val="24"/>
                <w:szCs w:val="24"/>
                <w:lang w:val="zh-CN" w:eastAsia="zh-CN"/>
              </w:rPr>
              <w:t>③</w:t>
            </w:r>
            <w:r>
              <w:rPr>
                <w:rFonts w:hint="eastAsia" w:ascii="仿宋" w:hAnsi="仿宋" w:eastAsia="仿宋" w:cs="仿宋"/>
                <w:color w:val="000000"/>
                <w:sz w:val="24"/>
                <w:szCs w:val="24"/>
                <w:lang w:val="en-US" w:eastAsia="zh-CN"/>
              </w:rPr>
              <w:t>响应文件妥善装订并密封，以快递方式在响应文件接收截止时间前寄达采购人指定地点。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3005" w:type="dxa"/>
            <w:noWrap w:val="0"/>
            <w:vAlign w:val="center"/>
          </w:tcPr>
          <w:p>
            <w:pPr>
              <w:keepNext w:val="0"/>
              <w:keepLines w:val="0"/>
              <w:suppressLineNumbers w:val="0"/>
              <w:spacing w:before="0" w:beforeAutospacing="0" w:after="0" w:afterAutospacing="0" w:line="360" w:lineRule="auto"/>
              <w:ind w:left="0" w:leftChars="0" w:right="0" w:firstLine="0" w:firstLineChars="0"/>
              <w:jc w:val="left"/>
              <w:rPr>
                <w:rFonts w:hint="eastAsia" w:ascii="仿宋" w:hAnsi="仿宋" w:eastAsia="仿宋" w:cs="仿宋"/>
                <w:sz w:val="24"/>
                <w:szCs w:val="24"/>
              </w:rPr>
            </w:pPr>
            <w:r>
              <w:rPr>
                <w:rFonts w:hint="eastAsia" w:ascii="仿宋" w:hAnsi="仿宋" w:eastAsia="仿宋" w:cs="仿宋"/>
                <w:sz w:val="24"/>
                <w:szCs w:val="24"/>
              </w:rPr>
              <w:t>《法定代表人（负责人）身份证明书》及《授权委托书》</w:t>
            </w:r>
          </w:p>
        </w:tc>
        <w:tc>
          <w:tcPr>
            <w:tcW w:w="44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若响应供应商委派的参与本项目采购活动的代表不是法定代表人/负责人，还应提供《授权委托书》。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3005" w:type="dxa"/>
            <w:noWrap w:val="0"/>
            <w:vAlign w:val="center"/>
          </w:tcPr>
          <w:p>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响应有效期</w:t>
            </w:r>
            <w:r>
              <w:rPr>
                <w:rFonts w:hint="eastAsia" w:ascii="仿宋" w:hAnsi="仿宋" w:eastAsia="仿宋" w:cs="仿宋"/>
                <w:color w:val="000000"/>
                <w:sz w:val="24"/>
                <w:szCs w:val="24"/>
              </w:rPr>
              <w:t>为提交响应文件的截止之日起90天</w:t>
            </w:r>
          </w:p>
        </w:tc>
        <w:tc>
          <w:tcPr>
            <w:tcW w:w="441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ightChars="0"/>
              <w:jc w:val="both"/>
              <w:textAlignment w:val="auto"/>
              <w:rPr>
                <w:rFonts w:hint="eastAsia" w:ascii="仿宋" w:hAnsi="仿宋" w:eastAsia="仿宋" w:cs="仿宋"/>
                <w:sz w:val="24"/>
                <w:szCs w:val="24"/>
                <w:lang w:eastAsia="zh-CN"/>
              </w:rPr>
            </w:pPr>
            <w:r>
              <w:rPr>
                <w:rFonts w:hint="eastAsia" w:ascii="仿宋" w:hAnsi="仿宋" w:eastAsia="仿宋" w:cs="仿宋"/>
                <w:b w:val="0"/>
                <w:bCs/>
                <w:color w:val="000000"/>
                <w:sz w:val="24"/>
                <w:szCs w:val="24"/>
                <w:lang w:val="en-US" w:eastAsia="zh-CN"/>
              </w:rPr>
              <w:t>响应供应商</w:t>
            </w:r>
            <w:r>
              <w:rPr>
                <w:rFonts w:hint="eastAsia" w:ascii="仿宋" w:hAnsi="仿宋" w:eastAsia="仿宋" w:cs="仿宋"/>
                <w:sz w:val="24"/>
                <w:szCs w:val="24"/>
                <w:u w:val="none"/>
                <w:lang w:val="en-US" w:eastAsia="zh-CN"/>
              </w:rPr>
              <w:t>按采购文件《第五部分 响应文件格式》中的格式</w:t>
            </w:r>
            <w:r>
              <w:rPr>
                <w:rFonts w:hint="eastAsia" w:ascii="仿宋" w:hAnsi="仿宋" w:eastAsia="仿宋" w:cs="仿宋"/>
                <w:b w:val="0"/>
                <w:bCs/>
                <w:color w:val="000000"/>
                <w:sz w:val="24"/>
                <w:szCs w:val="24"/>
                <w:lang w:val="en-US" w:eastAsia="zh-CN"/>
              </w:rPr>
              <w:t>出具承诺函。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3005" w:type="dxa"/>
            <w:shd w:val="clear" w:color="auto" w:fill="auto"/>
            <w:noWrap w:val="0"/>
            <w:vAlign w:val="center"/>
          </w:tcPr>
          <w:p>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对采购需求的响应情况</w:t>
            </w:r>
          </w:p>
        </w:tc>
        <w:tc>
          <w:tcPr>
            <w:tcW w:w="4415" w:type="dxa"/>
            <w:shd w:val="clear" w:color="auto" w:fill="auto"/>
            <w:noWrap w:val="0"/>
            <w:vAlign w:val="top"/>
          </w:tcPr>
          <w:p>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对采购文件全部要求进行响应且响应内容</w:t>
            </w:r>
            <w:r>
              <w:rPr>
                <w:rFonts w:hint="default" w:ascii="仿宋" w:hAnsi="仿宋" w:eastAsia="仿宋" w:cs="仿宋"/>
                <w:b w:val="0"/>
                <w:bCs/>
                <w:sz w:val="24"/>
                <w:szCs w:val="24"/>
                <w:lang w:val="en-US" w:eastAsia="zh-CN"/>
              </w:rPr>
              <w:t>符合</w:t>
            </w:r>
            <w:r>
              <w:rPr>
                <w:rFonts w:hint="eastAsia" w:ascii="仿宋" w:hAnsi="仿宋" w:eastAsia="仿宋" w:cs="仿宋"/>
                <w:b w:val="0"/>
                <w:bCs/>
                <w:sz w:val="24"/>
                <w:szCs w:val="24"/>
                <w:lang w:val="en-US" w:eastAsia="zh-CN"/>
              </w:rPr>
              <w:t>要求</w:t>
            </w:r>
            <w:r>
              <w:rPr>
                <w:rFonts w:hint="default" w:ascii="仿宋" w:hAnsi="仿宋" w:eastAsia="仿宋" w:cs="仿宋"/>
                <w:b w:val="0"/>
                <w:bCs/>
                <w:sz w:val="24"/>
                <w:szCs w:val="24"/>
                <w:lang w:val="en-US" w:eastAsia="zh-CN"/>
              </w:rPr>
              <w:t>。</w:t>
            </w:r>
            <w:r>
              <w:rPr>
                <w:rFonts w:hint="eastAsia" w:ascii="仿宋" w:hAnsi="仿宋" w:eastAsia="仿宋" w:cs="仿宋"/>
                <w:b w:val="0"/>
                <w:bCs/>
                <w:sz w:val="24"/>
                <w:szCs w:val="24"/>
                <w:lang w:val="en-US" w:eastAsia="zh-CN"/>
              </w:rPr>
              <w:t>响应供应商</w:t>
            </w:r>
            <w:r>
              <w:rPr>
                <w:rFonts w:hint="default" w:ascii="仿宋" w:hAnsi="仿宋" w:eastAsia="仿宋" w:cs="仿宋"/>
                <w:b w:val="0"/>
                <w:bCs/>
                <w:sz w:val="24"/>
                <w:szCs w:val="24"/>
                <w:lang w:val="en-US" w:eastAsia="zh-CN"/>
              </w:rPr>
              <w:t>必须</w:t>
            </w:r>
            <w:r>
              <w:rPr>
                <w:rFonts w:hint="eastAsia" w:ascii="仿宋" w:hAnsi="仿宋" w:eastAsia="仿宋" w:cs="仿宋"/>
                <w:b w:val="0"/>
                <w:bCs/>
                <w:sz w:val="24"/>
                <w:szCs w:val="24"/>
                <w:lang w:val="en-US" w:eastAsia="zh-CN"/>
              </w:rPr>
              <w:t>按采购文件《第五部分 响应文件格式》中的格式如实提供承诺函及必要的证明文件</w:t>
            </w:r>
            <w:r>
              <w:rPr>
                <w:rFonts w:hint="default" w:ascii="仿宋" w:hAnsi="仿宋" w:eastAsia="仿宋" w:cs="仿宋"/>
                <w:b w:val="0"/>
                <w:bCs/>
                <w:sz w:val="24"/>
                <w:szCs w:val="24"/>
                <w:lang w:val="en-US" w:eastAsia="zh-CN"/>
              </w:rPr>
              <w:t>，如</w:t>
            </w:r>
            <w:r>
              <w:rPr>
                <w:rFonts w:hint="eastAsia" w:ascii="仿宋" w:hAnsi="仿宋" w:eastAsia="仿宋" w:cs="仿宋"/>
                <w:b w:val="0"/>
                <w:bCs/>
                <w:sz w:val="24"/>
                <w:szCs w:val="24"/>
                <w:lang w:val="en-US" w:eastAsia="zh-CN"/>
              </w:rPr>
              <w:t>确有特殊情况</w:t>
            </w:r>
            <w:r>
              <w:rPr>
                <w:rFonts w:hint="default" w:ascii="仿宋" w:hAnsi="仿宋" w:eastAsia="仿宋" w:cs="仿宋"/>
                <w:b w:val="0"/>
                <w:bCs/>
                <w:sz w:val="24"/>
                <w:szCs w:val="24"/>
                <w:lang w:val="en-US" w:eastAsia="zh-CN"/>
              </w:rPr>
              <w:t>不能</w:t>
            </w:r>
            <w:r>
              <w:rPr>
                <w:rFonts w:hint="eastAsia" w:ascii="仿宋" w:hAnsi="仿宋" w:eastAsia="仿宋" w:cs="仿宋"/>
                <w:b w:val="0"/>
                <w:bCs/>
                <w:sz w:val="24"/>
                <w:szCs w:val="24"/>
                <w:lang w:val="en-US" w:eastAsia="zh-CN"/>
              </w:rPr>
              <w:t>对全部或部分内容提供承诺函及相关证明文件，需在响应文件中附上书面</w:t>
            </w:r>
            <w:r>
              <w:rPr>
                <w:rFonts w:hint="default" w:ascii="仿宋" w:hAnsi="仿宋" w:eastAsia="仿宋" w:cs="仿宋"/>
                <w:b w:val="0"/>
                <w:bCs/>
                <w:sz w:val="24"/>
                <w:szCs w:val="24"/>
                <w:lang w:val="en-US" w:eastAsia="zh-CN"/>
              </w:rPr>
              <w:t>说明</w:t>
            </w:r>
            <w:r>
              <w:rPr>
                <w:rFonts w:hint="eastAsia" w:ascii="仿宋" w:hAnsi="仿宋" w:eastAsia="仿宋" w:cs="仿宋"/>
                <w:b w:val="0"/>
                <w:bCs/>
                <w:sz w:val="24"/>
                <w:szCs w:val="24"/>
                <w:lang w:val="en-US" w:eastAsia="zh-CN"/>
              </w:rPr>
              <w:t>，由评审小组判定是否符合采购文件的要求</w:t>
            </w:r>
            <w:r>
              <w:rPr>
                <w:rFonts w:hint="default" w:ascii="仿宋" w:hAnsi="仿宋" w:eastAsia="仿宋" w:cs="仿宋"/>
                <w:b w:val="0"/>
                <w:bCs/>
                <w:sz w:val="24"/>
                <w:szCs w:val="24"/>
                <w:lang w:val="en-US" w:eastAsia="zh-CN"/>
              </w:rPr>
              <w:t>。</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20" w:firstLineChars="175"/>
        <w:jc w:val="both"/>
        <w:textAlignment w:val="auto"/>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综合比较与评价</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20" w:firstLineChars="175"/>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721"/>
        <w:gridCol w:w="2721"/>
        <w:gridCol w:w="272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721"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721"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721"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评分（70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721"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721"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721"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70分</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leftChars="0" w:right="0" w:firstLine="420" w:firstLineChars="175"/>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color w:val="000000"/>
          <w:kern w:val="2"/>
          <w:sz w:val="28"/>
          <w:szCs w:val="28"/>
          <w:highlight w:val="none"/>
        </w:rPr>
      </w:pPr>
      <w:r>
        <w:rPr>
          <w:rFonts w:hint="eastAsia" w:ascii="仿宋" w:hAnsi="仿宋" w:eastAsia="仿宋" w:cs="仿宋"/>
          <w:b/>
          <w:bCs w:val="0"/>
          <w:color w:val="000000"/>
          <w:kern w:val="1"/>
          <w:sz w:val="28"/>
          <w:szCs w:val="28"/>
          <w:highlight w:val="none"/>
          <w:lang w:val="en-US" w:eastAsia="zh-CN"/>
        </w:rPr>
        <w:t>商务评审表（30分）</w:t>
      </w:r>
    </w:p>
    <w:tbl>
      <w:tblPr>
        <w:tblStyle w:val="22"/>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rPr>
              <w:t>评审指标</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rPr>
              <w:t>分值</w:t>
            </w:r>
          </w:p>
        </w:tc>
        <w:tc>
          <w:tcPr>
            <w:tcW w:w="5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管理体系认证</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6分</w:t>
            </w:r>
          </w:p>
        </w:tc>
        <w:tc>
          <w:tcPr>
            <w:tcW w:w="5927"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响应供应商具有有效的质量管理体系认证、环境管理体系认证、职业健康安全管理体系认证证书。每提供一个得</w:t>
            </w: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Cs/>
                <w:color w:val="auto"/>
                <w:sz w:val="24"/>
                <w:szCs w:val="24"/>
                <w:highlight w:val="none"/>
                <w:lang w:val="en-US" w:eastAsia="zh-CN"/>
              </w:rPr>
              <w:t>分，最高</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Cs/>
                <w:color w:val="auto"/>
                <w:sz w:val="24"/>
                <w:szCs w:val="24"/>
                <w:highlight w:val="none"/>
                <w:lang w:val="en-US" w:eastAsia="zh-CN"/>
              </w:rPr>
              <w:t>分。</w:t>
            </w:r>
            <w:r>
              <w:rPr>
                <w:rFonts w:hint="eastAsia" w:ascii="仿宋" w:hAnsi="仿宋" w:eastAsia="仿宋" w:cs="仿宋"/>
                <w:bCs/>
                <w:color w:val="auto"/>
                <w:sz w:val="24"/>
                <w:szCs w:val="24"/>
                <w:highlight w:val="none"/>
                <w:lang w:val="en-US" w:eastAsia="zh-CN"/>
              </w:rPr>
              <w:br w:type="textWrapping"/>
            </w:r>
          </w:p>
          <w:p>
            <w:pPr>
              <w:pStyle w:val="2"/>
              <w:keepNext w:val="0"/>
              <w:keepLines w:val="0"/>
              <w:suppressLineNumbers w:val="0"/>
              <w:spacing w:before="0" w:beforeAutospacing="0" w:afterAutospacing="0"/>
              <w:ind w:left="0" w:leftChars="0" w:right="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响应供应商需提供《管理体系认证情况一览表》、相关认证证书复印件并加盖公章，同时提供全国认证认可信息公共服务平台网站http://cx.cnca.cn/查询的信息打印页加盖公章。</w:t>
            </w:r>
          </w:p>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如全国认证认可信息公共服务平台网站无法查询或网站公开信息与认证证书信息不一致的，响应供应商必须提供发证机构出具的证明函。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pPr>
              <w:pStyle w:val="8"/>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同类项目经验</w:t>
            </w:r>
          </w:p>
          <w:p>
            <w:pPr>
              <w:pStyle w:val="8"/>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业绩</w:t>
            </w:r>
          </w:p>
        </w:tc>
        <w:tc>
          <w:tcPr>
            <w:tcW w:w="825" w:type="dxa"/>
            <w:shd w:val="clear" w:color="auto" w:fill="auto"/>
            <w:vAlign w:val="center"/>
          </w:tcPr>
          <w:p>
            <w:pPr>
              <w:pStyle w:val="8"/>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color w:val="auto"/>
                <w:kern w:val="2"/>
                <w:sz w:val="24"/>
                <w:szCs w:val="24"/>
                <w:highlight w:val="none"/>
                <w:lang w:val="en-US" w:eastAsia="zh-CN" w:bidi="ar"/>
              </w:rPr>
              <w:t>分</w:t>
            </w:r>
          </w:p>
        </w:tc>
        <w:tc>
          <w:tcPr>
            <w:tcW w:w="5927" w:type="dxa"/>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供应商自2021年1月1日（以合同签订时间为准）以来，具有类似项目团体出行组织经验业绩的（单次出团人数100人以上的），每提供一个团体业绩得1分，累计最高得4分。</w:t>
            </w:r>
            <w:r>
              <w:rPr>
                <w:rFonts w:hint="eastAsia" w:ascii="仿宋" w:hAnsi="仿宋" w:eastAsia="仿宋" w:cs="仿宋"/>
                <w:bCs/>
                <w:color w:val="auto"/>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不提供资料或者所提供资料未能体现属于同类业绩的，得0分。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提供与同一客户签订的多份合同，不重复计分，只计一次分。</w:t>
            </w:r>
          </w:p>
          <w:p>
            <w:pPr>
              <w:pStyle w:val="2"/>
              <w:keepNext w:val="0"/>
              <w:keepLines w:val="0"/>
              <w:suppressLineNumbers w:val="0"/>
              <w:spacing w:before="0" w:beforeAutospacing="0" w:afterAutospacing="0"/>
              <w:ind w:left="0" w:leftChars="0" w:right="0" w:firstLine="0" w:firstLineChars="0"/>
              <w:jc w:val="both"/>
              <w:rPr>
                <w:rFonts w:hint="eastAsia" w:ascii="仿宋" w:hAnsi="仿宋" w:eastAsia="仿宋" w:cs="仿宋"/>
                <w:bCs/>
                <w:color w:val="auto"/>
                <w:kern w:val="2"/>
                <w:sz w:val="24"/>
                <w:szCs w:val="24"/>
                <w:highlight w:val="none"/>
                <w:lang w:val="en-US" w:eastAsia="zh-CN" w:bidi="ar-SA"/>
              </w:rPr>
            </w:pPr>
          </w:p>
          <w:p>
            <w:pPr>
              <w:keepNext w:val="0"/>
              <w:keepLines w:val="0"/>
              <w:suppressLineNumbers w:val="0"/>
              <w:spacing w:before="0" w:beforeAutospacing="0" w:after="0" w:afterAutospacing="0"/>
              <w:ind w:left="0" w:right="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业绩合同主体不得为外包、转包或联合体。公章或合同章上的供应商名称与响应供应商名称不一致的视为无效，如响应供应商变更过名称，需提供有关部门证明。</w:t>
            </w:r>
          </w:p>
          <w:p>
            <w:pPr>
              <w:keepNext w:val="0"/>
              <w:keepLines w:val="0"/>
              <w:suppressLineNumbers w:val="0"/>
              <w:spacing w:before="0" w:beforeAutospacing="0" w:after="0" w:afterAutospacing="0"/>
              <w:ind w:left="0" w:right="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响应供应商需提供体现项目业绩的合同复印件并加盖公章。</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合同复印件必须包含能够体现合同签订双方主体信息、项目概况等能体现属于同类业绩的合同内容以及双方签署页面等关键页。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top"/>
          </w:tcPr>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bCs/>
                <w:color w:val="auto"/>
                <w:sz w:val="24"/>
                <w:szCs w:val="24"/>
                <w:highlight w:val="none"/>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bCs/>
                <w:color w:val="auto"/>
                <w:sz w:val="24"/>
                <w:szCs w:val="24"/>
                <w:highlight w:val="none"/>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bCs/>
                <w:color w:val="auto"/>
                <w:sz w:val="24"/>
                <w:szCs w:val="24"/>
                <w:highlight w:val="none"/>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sz w:val="24"/>
                <w:szCs w:val="24"/>
                <w:highlight w:val="none"/>
              </w:rPr>
              <w:t>履约评价情况</w:t>
            </w:r>
          </w:p>
        </w:tc>
        <w:tc>
          <w:tcPr>
            <w:tcW w:w="825" w:type="dxa"/>
            <w:shd w:val="clear" w:color="auto" w:fill="auto"/>
            <w:vAlign w:val="top"/>
          </w:tcPr>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4"/>
                <w:szCs w:val="24"/>
                <w:highlight w:val="none"/>
                <w:lang w:val="en-US" w:eastAsia="zh-CN"/>
              </w:rPr>
            </w:pPr>
          </w:p>
          <w:p>
            <w:pPr>
              <w:keepNext w:val="0"/>
              <w:keepLines w:val="0"/>
              <w:suppressLineNumbers w:val="0"/>
              <w:spacing w:before="69" w:beforeAutospacing="0" w:after="0" w:afterAutospacing="0" w:line="182" w:lineRule="auto"/>
              <w:ind w:left="0" w:right="0"/>
              <w:jc w:val="both"/>
              <w:rPr>
                <w:rFonts w:hint="eastAsia" w:ascii="仿宋" w:hAnsi="仿宋" w:eastAsia="仿宋" w:cs="仿宋"/>
                <w:color w:val="auto"/>
                <w:sz w:val="24"/>
                <w:szCs w:val="24"/>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4"/>
                <w:szCs w:val="24"/>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4"/>
                <w:szCs w:val="24"/>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2"/>
                <w:sz w:val="24"/>
                <w:szCs w:val="24"/>
                <w:highlight w:val="none"/>
                <w:lang w:val="en-US" w:eastAsia="zh-CN" w:bidi="ar"/>
              </w:rPr>
              <w:t>分</w:t>
            </w:r>
          </w:p>
        </w:tc>
        <w:tc>
          <w:tcPr>
            <w:tcW w:w="5927" w:type="dxa"/>
            <w:shd w:val="clear" w:color="auto" w:fill="auto"/>
            <w:vAlign w:val="top"/>
          </w:tcPr>
          <w:p>
            <w:pPr>
              <w:keepNext w:val="0"/>
              <w:keepLines w:val="0"/>
              <w:suppressLineNumbers w:val="0"/>
              <w:spacing w:before="0" w:beforeAutospacing="0" w:after="0" w:afterAutospacing="0"/>
              <w:ind w:left="0" w:right="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供应商自2021年1月1日（以合同签订时间为准）以来具有同类项目业绩并经服务单位考核评价为优或满意的，每提供1项得1分，本项最高得4分。</w:t>
            </w:r>
          </w:p>
          <w:p>
            <w:pPr>
              <w:pStyle w:val="2"/>
              <w:keepNext w:val="0"/>
              <w:keepLines w:val="0"/>
              <w:suppressLineNumbers w:val="0"/>
              <w:spacing w:before="0" w:beforeAutospacing="0" w:afterAutospacing="0"/>
              <w:ind w:right="0"/>
              <w:rPr>
                <w:rFonts w:hint="eastAsia"/>
                <w:sz w:val="24"/>
                <w:szCs w:val="24"/>
                <w:lang w:val="en-US" w:eastAsia="zh-CN"/>
              </w:rPr>
            </w:pP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需提供与上述经验业绩吻合的履约评价情况（提供具有用户盖章确认的相关证明资料，如显示“优秀”“满意”“好评”“良好”同类表述的满意程度调查表、优秀服务荣誉证书、客户优秀服务评定，须为用户法人章或项目主管部门公章）。同一客户单位不重复计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4"/>
                <w:szCs w:val="24"/>
                <w:highlight w:val="none"/>
              </w:rPr>
            </w:pPr>
            <w:r>
              <w:rPr>
                <w:rFonts w:hint="eastAsia" w:ascii="仿宋" w:hAnsi="仿宋" w:eastAsia="仿宋" w:cs="仿宋"/>
                <w:color w:val="auto"/>
                <w:kern w:val="2"/>
                <w:sz w:val="24"/>
                <w:szCs w:val="24"/>
                <w:highlight w:val="none"/>
                <w:lang w:val="en-US" w:eastAsia="zh-CN" w:bidi="ar"/>
              </w:rPr>
              <w:t>如提供履约评价的采购合同未被评审指标中“经验业绩”认可，则该履约评价无效。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团队人员素质</w:t>
            </w:r>
          </w:p>
        </w:tc>
        <w:tc>
          <w:tcPr>
            <w:tcW w:w="825" w:type="dxa"/>
            <w:shd w:val="clear" w:color="auto" w:fill="auto"/>
            <w:vAlign w:val="center"/>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16分</w:t>
            </w:r>
          </w:p>
        </w:tc>
        <w:tc>
          <w:tcPr>
            <w:tcW w:w="5927" w:type="dxa"/>
            <w:shd w:val="clear" w:color="auto" w:fill="auto"/>
            <w:vAlign w:val="center"/>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供应商指派的服务团队人员整体素质情况以及旅游活动组织统筹经验等方面进行评审：</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（1）指派的服务团队负责人具有大学本科及以上学历且工作经验≥5年的，得3分；否则得0分。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（2）满足每辆车配备不少于1名具备导游证的导游的，得5分；否则得0分。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（3）满足配备的导游均具有从事导游工作（带团）3年以上（含）工作经验或具有中级及以上导游证的，得3分；否则得0分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（4）满足配备的导游均具有从事导游工作（带团）3年以上（含）工作经验或具有中级及以上导游证的，得5分；否则得0分。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（5）本项最高得16分未提供资料或提供资料无法有效证明不得分。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响应供应商需提供：</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1、拟为本项目组建的团队人员清单（加盖公章）；</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2、人员资质证书、工作经历承诺及工作证等经验证明文件复印件（加盖公章）。</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right="0" w:firstLine="480" w:firstLineChars="200"/>
        <w:jc w:val="both"/>
        <w:textAlignment w:val="auto"/>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（3）技术评分：评审小组就各响应供应商对技术评审内容的各项要求进行评分，评审的具体内容见《技术评审表》。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kern w:val="2"/>
          <w:sz w:val="28"/>
          <w:szCs w:val="28"/>
          <w:highlight w:val="none"/>
          <w:lang w:val="en-US" w:eastAsia="zh-CN"/>
        </w:rPr>
        <w:t xml:space="preserve">   技术评审表（70分）</w:t>
      </w:r>
    </w:p>
    <w:tbl>
      <w:tblPr>
        <w:tblStyle w:val="22"/>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828"/>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评审指标</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w:t>
            </w:r>
          </w:p>
        </w:tc>
        <w:tc>
          <w:tcPr>
            <w:tcW w:w="6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服务方案</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35分</w:t>
            </w:r>
          </w:p>
        </w:tc>
        <w:tc>
          <w:tcPr>
            <w:tcW w:w="6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根据响应供应商拟定的服务方案内容进行评审，包括：5条一日游线路（含1条红色主题线路）的景点、路线设计、餐费标准、用车标准等。</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（1）服务方案内容详细、完善、合理，可行性高的，得35分；</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（2）服务方案内容较详细、完善、合理，可行性较高的，得20分；</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（3）服务方案内容基本完善，具有一定合理、可行性的，得5分；</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（4）未提供或服务方案内容不完善、简单，合理性、可行性不足或欠缺，得0分。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增值服务</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20分</w:t>
            </w:r>
          </w:p>
        </w:tc>
        <w:tc>
          <w:tcPr>
            <w:tcW w:w="6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根据供应商提供的增值服务（针对性服务、个性化服务、人性化服务等），比如：赠送团建活动、增加导游配比率、提供个性化团队旅游方案、赠送旅游包，水果、饮料、生日蛋糕、景点、免费租用汉服、加餐等服务的性价比进行综合评分，最高得20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1.赠送团建活动得5分。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2.提供个性化团队旅游方案得5分。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3.增加导游配比率得3分。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4.赠送旅游包，水果、饮料、生日蛋糕，加餐等酌情加分，最高得3分。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5.赠送景点、免费租用汉服、随团摄像、加餐等服务酌情得分，最高得4分。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安全措施保障及应急方案</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10分</w:t>
            </w:r>
          </w:p>
        </w:tc>
        <w:tc>
          <w:tcPr>
            <w:tcW w:w="6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响应供应商提供：安全保障目标及承诺、人员安全防护措施、对出行途中发生故障、突发事件应对等应急管理方案、突发事件的处理措施和应急预案等。</w:t>
            </w:r>
          </w:p>
          <w:p>
            <w:pPr>
              <w:pStyle w:val="8"/>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（1）安全措施保障及应急方案内容详细、完善、合理，可行性高的，得10分；</w:t>
            </w:r>
          </w:p>
          <w:p>
            <w:pPr>
              <w:pStyle w:val="8"/>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（2）安全措施保障及应急方案内容较详细、完善、合理，可行性较高的，得8分；</w:t>
            </w:r>
          </w:p>
          <w:p>
            <w:pPr>
              <w:pStyle w:val="8"/>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（3）安全措施保障及应急方案内容基本详细、具有一定合理、可行性的，得5分；</w:t>
            </w:r>
          </w:p>
          <w:p>
            <w:pPr>
              <w:pStyle w:val="8"/>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（4）未提供或安全措施保障及应急方案内容不够详细、不够合理、不够可行，得0分。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咨询及投诉处理方案</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5分</w:t>
            </w:r>
          </w:p>
        </w:tc>
        <w:tc>
          <w:tcPr>
            <w:tcW w:w="62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suppressLineNumbers w:val="0"/>
              <w:spacing w:before="0" w:beforeAutospacing="0" w:after="0" w:afterAutospacing="0"/>
              <w:ind w:left="0" w:right="0" w:firstLine="0" w:firstLineChars="0"/>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根据响应供应商在响应文件中提供的咨询及投诉处理方案进行评审。咨询及投诉处理方案应包括：1.咨询及投诉处理流程及处理时效；2.咨询及投诉处理工作配备的人员情况（人员的专业程度、配备人数等相关因素）；3.咨询及投诉处理电话的设置情况。</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（1）咨询及投诉处理方案专业、详细、合理可行，得 5 分；</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（2）咨询及投诉处理方案较为专业、较为详细、较为合理可行，得3分；</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rPr>
              <w:t>（3）未提供或咨询及投诉处理方案不专业、简单、合理可行性低，得0分。</w:t>
            </w:r>
          </w:p>
        </w:tc>
      </w:tr>
    </w:tbl>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641" w:firstLineChars="266"/>
        <w:jc w:val="both"/>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四、发布成交结果</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638" w:firstLineChars="266"/>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641" w:firstLineChars="266"/>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638" w:firstLineChars="266"/>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638" w:firstLineChars="266"/>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638" w:firstLineChars="266"/>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评审小组</w:t>
      </w:r>
      <w:r>
        <w:rPr>
          <w:rFonts w:hint="eastAsia" w:ascii="仿宋" w:hAnsi="仿宋" w:eastAsia="仿宋" w:cs="仿宋"/>
          <w:color w:val="000000"/>
          <w:sz w:val="24"/>
          <w:szCs w:val="24"/>
          <w:highlight w:val="none"/>
        </w:rPr>
        <w:t>协助答复。</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368" w:leftChars="175" w:firstLine="50" w:firstLineChars="2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175"/>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供应商为法人或者其他组织的，应当由法定代表人或者其授权代表签字或者盖章，并加盖</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公章。</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深汕中心医院监督科</w:t>
      </w:r>
      <w:r>
        <w:rPr>
          <w:rFonts w:hint="eastAsia" w:ascii="仿宋" w:hAnsi="仿宋" w:eastAsia="仿宋" w:cs="仿宋"/>
          <w:sz w:val="24"/>
          <w:szCs w:val="24"/>
          <w:highlight w:val="none"/>
        </w:rPr>
        <w:t>、招</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与采购管理办公室</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3863498</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六、合同的订立 </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p>
    <w:p>
      <w:pPr>
        <w:pStyle w:val="4"/>
        <w:pageBreakBefore w:val="0"/>
        <w:kinsoku/>
        <w:wordWrap/>
        <w:overflowPunct/>
        <w:topLinePunct w:val="0"/>
        <w:bidi w:val="0"/>
        <w:spacing w:line="360" w:lineRule="auto"/>
        <w:ind w:right="0" w:rightChars="0"/>
        <w:jc w:val="center"/>
        <w:rPr>
          <w:rFonts w:hint="eastAsia" w:ascii="仿宋_GB2312" w:eastAsia="仿宋_GB2312" w:cs="仿宋_GB2312"/>
          <w:b/>
          <w:color w:val="000000"/>
          <w:sz w:val="28"/>
          <w:szCs w:val="28"/>
          <w:highlight w:val="none"/>
        </w:rPr>
      </w:pPr>
      <w:r>
        <w:rPr>
          <w:rFonts w:hint="eastAsia" w:ascii="仿宋" w:hAnsi="仿宋" w:eastAsia="仿宋" w:cs="仿宋"/>
          <w:color w:val="000000"/>
          <w:sz w:val="28"/>
          <w:szCs w:val="28"/>
          <w:highlight w:val="none"/>
        </w:rPr>
        <w:t>第</w:t>
      </w:r>
      <w:r>
        <w:rPr>
          <w:rFonts w:hint="eastAsia" w:ascii="仿宋" w:hAnsi="仿宋" w:eastAsia="仿宋" w:cs="仿宋"/>
          <w:color w:val="000000"/>
          <w:sz w:val="28"/>
          <w:szCs w:val="28"/>
          <w:highlight w:val="none"/>
          <w:lang w:val="en-US" w:eastAsia="zh-CN"/>
        </w:rPr>
        <w:t>四部分</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en-US" w:eastAsia="zh-CN"/>
        </w:rPr>
        <w:t>合同参考文本</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rPr>
          <w:rFonts w:hint="eastAsia" w:ascii="仿宋" w:hAnsi="仿宋" w:eastAsia="仿宋"/>
          <w:b/>
          <w:bCs/>
          <w:sz w:val="18"/>
          <w:szCs w:val="18"/>
          <w:lang w:val="en-US" w:eastAsia="zh-CN"/>
        </w:rPr>
      </w:pPr>
      <w:r>
        <w:rPr>
          <w:rFonts w:hint="eastAsia" w:ascii="仿宋" w:hAnsi="仿宋" w:eastAsia="仿宋" w:cs="仿宋"/>
          <w:b/>
          <w:bCs/>
          <w:kern w:val="44"/>
          <w:sz w:val="18"/>
          <w:szCs w:val="18"/>
          <w:lang w:val="en-US" w:eastAsia="zh-CN" w:bidi="ar-SA"/>
        </w:rPr>
        <w:t>（注：本合同仅为参考文本，合同签订双方可根据项目的具体要求进行修订，但不得偏离实质性条款。）</w:t>
      </w:r>
    </w:p>
    <w:p>
      <w:pPr>
        <w:pStyle w:val="29"/>
        <w:rPr>
          <w:rFonts w:hint="eastAsia" w:ascii="仿宋" w:hAnsi="仿宋" w:eastAsia="仿宋" w:cs="仿宋"/>
          <w:b/>
          <w:color w:val="000000"/>
          <w:sz w:val="28"/>
          <w:szCs w:val="28"/>
          <w:highlight w:val="none"/>
        </w:rPr>
      </w:pPr>
    </w:p>
    <w:p>
      <w:pPr>
        <w:spacing w:beforeAutospacing="1"/>
        <w:jc w:val="center"/>
        <w:rPr>
          <w:rFonts w:hint="eastAsia" w:ascii="仿宋" w:hAnsi="仿宋" w:eastAsia="仿宋" w:cs="仿宋"/>
          <w:b/>
          <w:color w:val="000000"/>
          <w:sz w:val="36"/>
          <w:szCs w:val="36"/>
          <w:highlight w:val="none"/>
          <w:lang w:val="en-US" w:eastAsia="zh-CN"/>
        </w:rPr>
      </w:pPr>
      <w:r>
        <w:rPr>
          <w:rFonts w:hint="eastAsia" w:ascii="仿宋" w:hAnsi="仿宋" w:eastAsia="仿宋" w:cs="仿宋"/>
          <w:b/>
          <w:color w:val="000000"/>
          <w:sz w:val="36"/>
          <w:szCs w:val="36"/>
          <w:highlight w:val="none"/>
        </w:rPr>
        <w:t>中山大学孙逸仙纪念医院</w:t>
      </w:r>
      <w:r>
        <w:rPr>
          <w:rFonts w:hint="eastAsia" w:ascii="仿宋" w:hAnsi="仿宋" w:eastAsia="仿宋" w:cs="仿宋"/>
          <w:b/>
          <w:color w:val="000000"/>
          <w:sz w:val="36"/>
          <w:szCs w:val="36"/>
          <w:highlight w:val="none"/>
          <w:lang w:val="en-US" w:eastAsia="zh-CN"/>
        </w:rPr>
        <w:t>深汕中心医院工会委员会</w:t>
      </w:r>
    </w:p>
    <w:p>
      <w:pPr>
        <w:spacing w:beforeAutospacing="1"/>
        <w:jc w:val="center"/>
        <w:rPr>
          <w:rFonts w:hint="eastAsia" w:ascii="仿宋" w:hAnsi="仿宋" w:eastAsia="仿宋" w:cs="仿宋"/>
          <w:b/>
          <w:color w:val="000000"/>
          <w:sz w:val="36"/>
          <w:szCs w:val="36"/>
          <w:highlight w:val="none"/>
          <w:lang w:val="en-US" w:eastAsia="zh-CN"/>
        </w:rPr>
      </w:pPr>
      <w:r>
        <w:rPr>
          <w:rFonts w:hint="eastAsia" w:ascii="仿宋" w:hAnsi="仿宋" w:eastAsia="仿宋" w:cs="仿宋"/>
          <w:b/>
          <w:color w:val="000000"/>
          <w:sz w:val="36"/>
          <w:szCs w:val="36"/>
          <w:highlight w:val="none"/>
          <w:lang w:val="en-US" w:eastAsia="zh-CN"/>
        </w:rPr>
        <w:t>2024年春秋游活动服务采购合同</w:t>
      </w:r>
    </w:p>
    <w:p>
      <w:pPr>
        <w:spacing w:beforeAutospacing="1"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甲方（采购方）：中山大学孙逸仙纪念医院</w:t>
      </w:r>
      <w:r>
        <w:rPr>
          <w:rFonts w:hint="eastAsia" w:ascii="仿宋" w:hAnsi="仿宋" w:eastAsia="仿宋" w:cs="仿宋"/>
          <w:color w:val="000000"/>
          <w:sz w:val="24"/>
          <w:szCs w:val="24"/>
          <w:highlight w:val="none"/>
          <w:lang w:val="en-US" w:eastAsia="zh-CN"/>
        </w:rPr>
        <w:t>深汕中心医院工会委员会</w:t>
      </w:r>
    </w:p>
    <w:p>
      <w:pPr>
        <w:spacing w:beforeAutospacing="1"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乙方（成交方）：</w:t>
      </w:r>
    </w:p>
    <w:p>
      <w:pPr>
        <w:pStyle w:val="29"/>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w:t>
      </w:r>
      <w:r>
        <w:rPr>
          <w:rFonts w:hint="eastAsia" w:ascii="仿宋" w:hAnsi="仿宋" w:eastAsia="仿宋" w:cs="仿宋"/>
          <w:sz w:val="24"/>
          <w:szCs w:val="24"/>
          <w:vertAlign w:val="baseline"/>
          <w:lang w:val="en-US" w:eastAsia="zh-CN"/>
        </w:rPr>
        <w:t>中山大学孙逸仙纪念医院深汕中心医院工会委员会2024年春秋游活动服务采购项目（项目编号：ZCB-20240015）</w:t>
      </w:r>
      <w:r>
        <w:rPr>
          <w:rFonts w:hint="eastAsia" w:ascii="仿宋" w:hAnsi="仿宋" w:eastAsia="仿宋" w:cs="仿宋"/>
          <w:color w:val="000000"/>
          <w:sz w:val="24"/>
          <w:szCs w:val="24"/>
          <w:highlight w:val="none"/>
        </w:rPr>
        <w:t>的采购结果、</w:t>
      </w:r>
      <w:r>
        <w:rPr>
          <w:rFonts w:hint="eastAsia" w:ascii="仿宋" w:hAnsi="仿宋" w:eastAsia="仿宋" w:cs="仿宋"/>
          <w:color w:val="000000"/>
          <w:sz w:val="24"/>
          <w:szCs w:val="24"/>
          <w:highlight w:val="none"/>
          <w:lang w:val="en-US" w:eastAsia="zh-CN"/>
        </w:rPr>
        <w:t>甲方采购文件的要求及乙方</w:t>
      </w:r>
      <w:r>
        <w:rPr>
          <w:rFonts w:hint="eastAsia" w:ascii="仿宋" w:hAnsi="仿宋" w:eastAsia="仿宋" w:cs="仿宋"/>
          <w:color w:val="000000"/>
          <w:sz w:val="24"/>
          <w:szCs w:val="24"/>
          <w:highlight w:val="none"/>
        </w:rPr>
        <w:t>响应文件</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承诺，经甲乙双方协商一致，签订本合同。</w:t>
      </w:r>
    </w:p>
    <w:p>
      <w:pPr>
        <w:pStyle w:val="2"/>
        <w:numPr>
          <w:ilvl w:val="0"/>
          <w:numId w:val="1"/>
        </w:numP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bl>
      <w:tblPr>
        <w:tblStyle w:val="22"/>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250"/>
        <w:gridCol w:w="1450"/>
        <w:gridCol w:w="176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采购内容</w:t>
            </w:r>
          </w:p>
        </w:tc>
        <w:tc>
          <w:tcPr>
            <w:tcW w:w="1250"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预估</w:t>
            </w:r>
            <w:r>
              <w:rPr>
                <w:rFonts w:hint="eastAsia" w:ascii="仿宋" w:hAnsi="仿宋" w:eastAsia="仿宋" w:cs="仿宋"/>
                <w:b/>
                <w:color w:val="000000"/>
                <w:sz w:val="24"/>
                <w:szCs w:val="24"/>
                <w:highlight w:val="none"/>
              </w:rPr>
              <w:t>数量</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单价</w:t>
            </w:r>
          </w:p>
        </w:tc>
        <w:tc>
          <w:tcPr>
            <w:tcW w:w="176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服务时间</w:t>
            </w:r>
          </w:p>
        </w:tc>
        <w:tc>
          <w:tcPr>
            <w:tcW w:w="249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春秋游</w:t>
            </w:r>
            <w:r>
              <w:rPr>
                <w:rFonts w:hint="eastAsia" w:ascii="仿宋" w:hAnsi="仿宋" w:eastAsia="仿宋" w:cs="仿宋"/>
                <w:sz w:val="24"/>
                <w:szCs w:val="24"/>
                <w:vertAlign w:val="baseline"/>
                <w:lang w:val="en-US" w:eastAsia="zh-CN"/>
              </w:rPr>
              <w:t>活动服务</w:t>
            </w:r>
          </w:p>
        </w:tc>
        <w:tc>
          <w:tcPr>
            <w:tcW w:w="125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1600人次</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200元/人次</w:t>
            </w:r>
          </w:p>
        </w:tc>
        <w:tc>
          <w:tcPr>
            <w:tcW w:w="1767" w:type="dxa"/>
            <w:noWrap w:val="0"/>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自合同生效之日起至</w:t>
            </w:r>
            <w:r>
              <w:rPr>
                <w:rFonts w:hint="eastAsia" w:ascii="仿宋" w:hAnsi="仿宋" w:eastAsia="仿宋" w:cs="仿宋"/>
                <w:color w:val="000000"/>
                <w:sz w:val="24"/>
                <w:szCs w:val="24"/>
                <w:highlight w:val="none"/>
                <w:lang w:eastAsia="zh-CN"/>
              </w:rPr>
              <w:t>2024</w:t>
            </w:r>
            <w:r>
              <w:rPr>
                <w:rFonts w:hint="eastAsia" w:ascii="仿宋" w:hAnsi="仿宋" w:eastAsia="仿宋" w:cs="仿宋"/>
                <w:color w:val="000000"/>
                <w:sz w:val="24"/>
                <w:szCs w:val="24"/>
                <w:highlight w:val="none"/>
              </w:rPr>
              <w:t>年12月31日</w:t>
            </w:r>
            <w:r>
              <w:rPr>
                <w:rFonts w:hint="eastAsia" w:ascii="仿宋" w:hAnsi="仿宋" w:eastAsia="仿宋" w:cs="仿宋"/>
                <w:color w:val="000000"/>
                <w:sz w:val="24"/>
                <w:szCs w:val="24"/>
                <w:highlight w:val="none"/>
                <w:lang w:val="en-US" w:eastAsia="zh-CN"/>
              </w:rPr>
              <w:t xml:space="preserve"> </w:t>
            </w:r>
          </w:p>
        </w:tc>
        <w:tc>
          <w:tcPr>
            <w:tcW w:w="2490" w:type="dxa"/>
            <w:noWrap w:val="0"/>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具体结算数量以实际出行人次为准，总金额不超过</w:t>
            </w:r>
            <w:r>
              <w:rPr>
                <w:rFonts w:hint="eastAsia" w:ascii="仿宋" w:hAnsi="仿宋" w:eastAsia="仿宋" w:cs="仿宋"/>
                <w:sz w:val="24"/>
                <w:szCs w:val="24"/>
                <w:lang w:val="en-US" w:eastAsia="zh-CN"/>
              </w:rPr>
              <w:t>人民币320000元。</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乙方为甲方提供春秋游活动服务，具体服务要求及标准详见中山大学孙逸仙纪念医院深汕中心医院工会委员会2024年春秋游活动服务采购项目（项目编号：ZCB-20240015）采购文件《第二部分 用户需求书》以及乙方的响应文件。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2"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第</w:t>
      </w:r>
      <w:r>
        <w:rPr>
          <w:rFonts w:hint="eastAsia" w:ascii="仿宋" w:hAnsi="仿宋" w:eastAsia="仿宋" w:cs="仿宋"/>
          <w:b/>
          <w:bCs/>
          <w:color w:val="000000"/>
          <w:sz w:val="24"/>
          <w:szCs w:val="24"/>
          <w:highlight w:val="none"/>
          <w:lang w:val="en-US" w:eastAsia="zh-CN"/>
        </w:rPr>
        <w:t>二</w:t>
      </w:r>
      <w:r>
        <w:rPr>
          <w:rFonts w:hint="eastAsia" w:ascii="仿宋" w:hAnsi="仿宋" w:eastAsia="仿宋" w:cs="仿宋"/>
          <w:b/>
          <w:bCs/>
          <w:color w:val="000000"/>
          <w:sz w:val="24"/>
          <w:szCs w:val="24"/>
          <w:highlight w:val="none"/>
        </w:rPr>
        <w:t xml:space="preserve">条 甲方的权利与义务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1．甲方的权利</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（1）根据指定线路或特色线路的方案，要求乙方按甲方需求履行。</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（2）可根据活动当天实际情况允许乙方</w:t>
      </w:r>
      <w:r>
        <w:rPr>
          <w:rFonts w:hint="eastAsia" w:ascii="仿宋" w:hAnsi="仿宋" w:eastAsia="仿宋" w:cs="仿宋"/>
          <w:color w:val="000000"/>
          <w:sz w:val="24"/>
          <w:szCs w:val="24"/>
          <w:highlight w:val="none"/>
          <w:lang w:val="en-US" w:eastAsia="zh-CN"/>
        </w:rPr>
        <w:t>适当</w:t>
      </w:r>
      <w:r>
        <w:rPr>
          <w:rFonts w:hint="eastAsia" w:ascii="仿宋" w:hAnsi="仿宋" w:eastAsia="仿宋" w:cs="仿宋"/>
          <w:color w:val="000000"/>
          <w:sz w:val="24"/>
          <w:szCs w:val="24"/>
          <w:highlight w:val="none"/>
        </w:rPr>
        <w:t>调整活动的行程安排、服务方案。</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（3）监督和检查乙方的服务质量、进度安排及执行情况。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（4）对乙方在服务中有违约违法行为或不符合要求的，甲方可以解除本合同，并追究乙方的违约责任。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（5）甲方人员有权发放《服务满意度调查表》对乙方进行评分，并以此作为评定乙方是否按合同履约的重要依据。</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2．甲方的义务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提供会员活动项目具体需求（包含但不限于团组目的地、出行目的、团组成员名单、相关证件及联系方式等）及工会活动的相关背景资料等有利于乙方了解服务需求的材料。</w:t>
      </w:r>
      <w:r>
        <w:rPr>
          <w:rFonts w:hint="eastAsia" w:ascii="仿宋" w:hAnsi="仿宋" w:eastAsia="仿宋" w:cs="仿宋"/>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第三条 乙方的权利和义务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1．乙方的权利</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（1）作为甲方选定的具有服务资格的旅行社有权参与具体项目出行服务的评选流程。</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（2）当为具体项目提供出行服务时，有权要求甲方提供该次出行项目的相关资料，以利于开展出行服务工作。</w:t>
      </w:r>
    </w:p>
    <w:p>
      <w:pPr>
        <w:pStyle w:val="29"/>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2．乙方的义务</w:t>
      </w:r>
    </w:p>
    <w:p>
      <w:pPr>
        <w:pStyle w:val="29"/>
        <w:keepNext w:val="0"/>
        <w:keepLines w:val="0"/>
        <w:pageBreakBefore w:val="0"/>
        <w:widowControl w:val="0"/>
        <w:kinsoku/>
        <w:wordWrap/>
        <w:overflowPunct/>
        <w:topLinePunct w:val="0"/>
        <w:autoSpaceDE/>
        <w:autoSpaceDN/>
        <w:bidi w:val="0"/>
        <w:spacing w:line="360" w:lineRule="auto"/>
        <w:ind w:firstLine="52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（1）无条件配合甲方的评选流程，提供具体项目的出行服务。</w:t>
      </w:r>
    </w:p>
    <w:p>
      <w:pPr>
        <w:pStyle w:val="29"/>
        <w:keepNext w:val="0"/>
        <w:keepLines w:val="0"/>
        <w:pageBreakBefore w:val="0"/>
        <w:widowControl w:val="0"/>
        <w:kinsoku/>
        <w:wordWrap/>
        <w:overflowPunct/>
        <w:topLinePunct w:val="0"/>
        <w:autoSpaceDE/>
        <w:autoSpaceDN/>
        <w:bidi w:val="0"/>
        <w:spacing w:line="360" w:lineRule="auto"/>
        <w:ind w:firstLine="52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（2）当为具体项目提供出行服务时，协助甲方解决出行过程中出现的问题。</w:t>
      </w:r>
    </w:p>
    <w:p>
      <w:pPr>
        <w:pStyle w:val="29"/>
        <w:keepNext w:val="0"/>
        <w:keepLines w:val="0"/>
        <w:pageBreakBefore w:val="0"/>
        <w:widowControl w:val="0"/>
        <w:kinsoku/>
        <w:wordWrap/>
        <w:overflowPunct/>
        <w:topLinePunct w:val="0"/>
        <w:autoSpaceDE/>
        <w:autoSpaceDN/>
        <w:bidi w:val="0"/>
        <w:spacing w:line="360" w:lineRule="auto"/>
        <w:ind w:firstLine="52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（3）在合同期限内应当如实反映履约情况、提供有关材料并随时接受甲方的检查、评议和考核；接受甲方提出的意见和建议并加以改正。</w:t>
      </w:r>
    </w:p>
    <w:p>
      <w:pPr>
        <w:pStyle w:val="29"/>
        <w:keepNext w:val="0"/>
        <w:keepLines w:val="0"/>
        <w:pageBreakBefore w:val="0"/>
        <w:widowControl w:val="0"/>
        <w:kinsoku/>
        <w:wordWrap/>
        <w:overflowPunct/>
        <w:topLinePunct w:val="0"/>
        <w:autoSpaceDE/>
        <w:autoSpaceDN/>
        <w:bidi w:val="0"/>
        <w:spacing w:line="360" w:lineRule="auto"/>
        <w:ind w:firstLine="52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（4）所有乙方提供的出行服务中，乙方应当为甲方人员购买个人旅行意外保险（15万元/人以上）。</w:t>
      </w:r>
    </w:p>
    <w:p>
      <w:pPr>
        <w:pStyle w:val="29"/>
        <w:keepNext w:val="0"/>
        <w:keepLines w:val="0"/>
        <w:pageBreakBefore w:val="0"/>
        <w:widowControl w:val="0"/>
        <w:kinsoku/>
        <w:wordWrap/>
        <w:overflowPunct/>
        <w:topLinePunct w:val="0"/>
        <w:autoSpaceDE/>
        <w:autoSpaceDN/>
        <w:bidi w:val="0"/>
        <w:spacing w:line="360" w:lineRule="auto"/>
        <w:ind w:firstLine="52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（5）除非事前征得甲方书面同意，不得安排合同以外的服务项目和收费，否则，甲方不予支付合同以外的服务项目和收费的款项。</w:t>
      </w:r>
    </w:p>
    <w:p>
      <w:pPr>
        <w:pStyle w:val="29"/>
        <w:keepNext w:val="0"/>
        <w:keepLines w:val="0"/>
        <w:pageBreakBefore w:val="0"/>
        <w:widowControl w:val="0"/>
        <w:kinsoku/>
        <w:wordWrap/>
        <w:overflowPunct/>
        <w:topLinePunct w:val="0"/>
        <w:autoSpaceDE/>
        <w:autoSpaceDN/>
        <w:bidi w:val="0"/>
        <w:spacing w:line="360" w:lineRule="auto"/>
        <w:ind w:firstLine="52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乙方应对甲方所提供的文件、资料等尽严格保管保密义务，未经甲方事先书面许可，乙方不得向任何第三方提供、泄露或转让；并在本合同终止后，按照甲方指示及时予以返还或删除，不得私自或与任何第三方留存或使用。</w:t>
      </w:r>
    </w:p>
    <w:p>
      <w:pPr>
        <w:pStyle w:val="29"/>
        <w:keepNext w:val="0"/>
        <w:keepLines w:val="0"/>
        <w:pageBreakBefore w:val="0"/>
        <w:widowControl w:val="0"/>
        <w:kinsoku/>
        <w:wordWrap/>
        <w:overflowPunct/>
        <w:topLinePunct w:val="0"/>
        <w:autoSpaceDE/>
        <w:autoSpaceDN/>
        <w:bidi w:val="0"/>
        <w:spacing w:line="360" w:lineRule="auto"/>
        <w:ind w:firstLine="52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（7）乙方应保证其服务质量，保证出行安全，维护甲方及甲方人员的合法权益，并有足够的应急处置能力和有效的措施能够妥善处理突发紧急事件。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 xml:space="preserve">第四条 资金支付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付款方式：双方约定活动服务费用的支付方式为服务期满结束后一次性按实际出行人数进行结算。乙方于服务期结束后，在10个自然日内将出行人员清单报甲方审核。甲方收到清单后须在10个工作日内完成审核工作，经审核确认无误后即通知乙方开具有效发票。甲方在收到乙方发票后的3个月内向乙方支付经审核确认的活动服务费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2.双方约定活动服务费用的结算方式为：按乙方响应文件所报的活动服务费用</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元/人和甲方实际参加活动人数据实结算。发生以下情形时可以据实调整：</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（1）甲方实际出团人数与出发前报乙方参加人数不相同时，按甲方实际出团人数结算；</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（2）乙方出团过程中应甲方要求临时增加的费用，由甲方承担，由乙方出示相关有效支出票据等证据，经甲方审核确认后，在活动费用中一起结算；</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甲方参团人员在出团前一天退团，导致乙方在调整用车等方面产生车辆分摊损失费等费用的，由乙方出示相关有效支出票据等证据，经甲方审核确认后，由甲方据实承担乙方的上述损失费。甲方参团人员在早于出团前一天退团的，无须承担乙方提出的费用损失。</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（4）甲方参团人员在活动中由于紧急情况征得乙方同意后离团（自行离团除外）、因病无法继续活动或不参加计划内的某项收费活动的，乙方应据实扣减团费。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（5）如有乙方违反本合同约定，须向甲方支付违约金/赔偿金情形的，活动团费结算款在扣除相应违约金/赔偿金后再予支付。</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2"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第五条 违约责任与赔偿</w:t>
      </w:r>
      <w:r>
        <w:rPr>
          <w:rFonts w:hint="eastAsia" w:ascii="仿宋" w:hAnsi="仿宋" w:eastAsia="仿宋" w:cs="仿宋"/>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1.乙方不得擅自安排合同以外的服务项目和收费，否则，甲方不予支付合同以外的服务项目和收费的款项。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2.乙方在本合同期内出现下列情况之一的，甲方有权提前终止本合同，并由乙方对甲方遭受的损失进行赔偿。</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（1）违反法律法规和行业规范要求，被有关部门作出行政处罚的；</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（2）《服务满意度调查表》综合评价累计两次低于80分的；</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（3）与其他协议旅行社有串通采购行为的；</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（4）乙方将本合同项下部分或全部权利/义务转让给第三方的；</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（5）具体出行服务项目经评选确定后不按照评选结果和甲方要求安排出团的；</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（6）乙方私下向甲方人员收取任何款项的。</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乙方有其他不履行或不适当履行本合同项下义务的情形的，甲方有权提出书面整改意见，乙方应在甲方提出书面整改意见后5个工作日内作出有效整改。5个工作日内乙方未作出有效整改的，或者甲方累计三次提出书面整改意见的，甲方有权单方终止本合同且不承担违约责任，可另行委托其余</w:t>
      </w:r>
      <w:r>
        <w:rPr>
          <w:rFonts w:hint="eastAsia" w:ascii="仿宋" w:hAnsi="仿宋" w:eastAsia="仿宋" w:cs="仿宋"/>
          <w:b w:val="0"/>
          <w:bCs w:val="0"/>
          <w:color w:val="auto"/>
          <w:sz w:val="24"/>
          <w:szCs w:val="24"/>
          <w:highlight w:val="none"/>
          <w:lang w:val="en-US" w:eastAsia="zh-CN"/>
        </w:rPr>
        <w:t>成交</w:t>
      </w:r>
      <w:r>
        <w:rPr>
          <w:rFonts w:hint="eastAsia" w:ascii="仿宋" w:hAnsi="仿宋" w:eastAsia="仿宋" w:cs="仿宋"/>
          <w:b w:val="0"/>
          <w:bCs w:val="0"/>
          <w:color w:val="auto"/>
          <w:sz w:val="24"/>
          <w:szCs w:val="24"/>
          <w:highlight w:val="none"/>
        </w:rPr>
        <w:t>人</w:t>
      </w:r>
      <w:r>
        <w:rPr>
          <w:rFonts w:hint="eastAsia" w:ascii="仿宋" w:hAnsi="仿宋" w:eastAsia="仿宋" w:cs="仿宋"/>
          <w:color w:val="000000"/>
          <w:sz w:val="24"/>
          <w:szCs w:val="24"/>
          <w:highlight w:val="none"/>
          <w:lang w:val="en-US" w:eastAsia="zh-CN"/>
        </w:rPr>
        <w:t>，并由乙方对甲方遭受的损失进行赔偿。</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 xml:space="preserve">第六条 争议的解决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在执行本合同中所发生的或与本合同有关的一切争端，甲方和乙方应通过友好协商的办法进行解决。协商不成的，任何一方有权将争议提交至甲方所在地有管辖权的人民法院诉讼解决。</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第七条 税费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在中国境内、外发生的与本合同执行有关的一切税费均由乙方负担。</w:t>
      </w:r>
    </w:p>
    <w:p>
      <w:pPr>
        <w:pStyle w:val="29"/>
        <w:keepNext w:val="0"/>
        <w:keepLines w:val="0"/>
        <w:pageBreakBefore w:val="0"/>
        <w:widowControl w:val="0"/>
        <w:numPr>
          <w:ilvl w:val="0"/>
          <w:numId w:val="0"/>
        </w:numPr>
        <w:kinsoku/>
        <w:wordWrap/>
        <w:overflowPunct/>
        <w:topLinePunct w:val="0"/>
        <w:autoSpaceDE/>
        <w:autoSpaceDN/>
        <w:bidi w:val="0"/>
        <w:spacing w:line="360" w:lineRule="auto"/>
        <w:ind w:firstLine="52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第八条 其它</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1.本合同</w:t>
      </w:r>
      <w:r>
        <w:rPr>
          <w:rFonts w:hint="eastAsia" w:ascii="仿宋" w:hAnsi="仿宋" w:eastAsia="仿宋" w:cs="仿宋"/>
          <w:color w:val="000000"/>
          <w:sz w:val="24"/>
          <w:szCs w:val="24"/>
          <w:highlight w:val="none"/>
          <w:lang w:val="en-US" w:eastAsia="zh-CN"/>
        </w:rPr>
        <w:t>采购文件</w:t>
      </w:r>
      <w:r>
        <w:rPr>
          <w:rFonts w:hint="default"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响应</w:t>
      </w:r>
      <w:r>
        <w:rPr>
          <w:rFonts w:hint="default" w:ascii="仿宋" w:hAnsi="仿宋" w:eastAsia="仿宋" w:cs="仿宋"/>
          <w:color w:val="000000"/>
          <w:sz w:val="24"/>
          <w:szCs w:val="24"/>
          <w:highlight w:val="none"/>
          <w:lang w:val="en-US" w:eastAsia="zh-CN"/>
        </w:rPr>
        <w:t>文件、</w:t>
      </w:r>
      <w:r>
        <w:rPr>
          <w:rFonts w:hint="eastAsia" w:ascii="仿宋" w:hAnsi="仿宋" w:eastAsia="仿宋" w:cs="仿宋"/>
          <w:color w:val="000000"/>
          <w:sz w:val="24"/>
          <w:szCs w:val="24"/>
          <w:highlight w:val="none"/>
          <w:lang w:val="en-US" w:eastAsia="zh-CN"/>
        </w:rPr>
        <w:t>成交</w:t>
      </w:r>
      <w:r>
        <w:rPr>
          <w:rFonts w:hint="default" w:ascii="仿宋" w:hAnsi="仿宋" w:eastAsia="仿宋" w:cs="仿宋"/>
          <w:color w:val="000000"/>
          <w:sz w:val="24"/>
          <w:szCs w:val="24"/>
          <w:highlight w:val="none"/>
          <w:lang w:val="en-US" w:eastAsia="zh-CN"/>
        </w:rPr>
        <w:t>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4.乙方不得部分或全部转让其应履行的本合同下的义务。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5.本合同为确定服务资格的合同，具体成行批次不再另签协议。</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6.本合同在甲乙双方法人代表或其授权代表签字并加盖公章后生效。</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7.本合同一式</w:t>
      </w:r>
      <w:r>
        <w:rPr>
          <w:rFonts w:hint="eastAsia" w:ascii="仿宋" w:hAnsi="仿宋" w:eastAsia="仿宋" w:cs="仿宋"/>
          <w:color w:val="000000"/>
          <w:sz w:val="24"/>
          <w:szCs w:val="24"/>
          <w:highlight w:val="none"/>
          <w:lang w:val="en-US" w:eastAsia="zh-CN"/>
        </w:rPr>
        <w:t>伍</w:t>
      </w:r>
      <w:r>
        <w:rPr>
          <w:rFonts w:hint="default" w:ascii="仿宋" w:hAnsi="仿宋" w:eastAsia="仿宋" w:cs="仿宋"/>
          <w:color w:val="000000"/>
          <w:sz w:val="24"/>
          <w:szCs w:val="24"/>
          <w:highlight w:val="none"/>
          <w:lang w:val="en-US" w:eastAsia="zh-CN"/>
        </w:rPr>
        <w:t>份，甲方</w:t>
      </w:r>
      <w:r>
        <w:rPr>
          <w:rFonts w:hint="eastAsia" w:ascii="仿宋" w:hAnsi="仿宋" w:eastAsia="仿宋" w:cs="仿宋"/>
          <w:color w:val="000000"/>
          <w:sz w:val="24"/>
          <w:szCs w:val="24"/>
          <w:highlight w:val="none"/>
          <w:lang w:val="en-US" w:eastAsia="zh-CN"/>
        </w:rPr>
        <w:t>叁</w:t>
      </w:r>
      <w:r>
        <w:rPr>
          <w:rFonts w:hint="default" w:ascii="仿宋" w:hAnsi="仿宋" w:eastAsia="仿宋" w:cs="仿宋"/>
          <w:color w:val="000000"/>
          <w:sz w:val="24"/>
          <w:szCs w:val="24"/>
          <w:highlight w:val="none"/>
          <w:lang w:val="en-US" w:eastAsia="zh-CN"/>
        </w:rPr>
        <w:t>份，乙方</w:t>
      </w:r>
      <w:r>
        <w:rPr>
          <w:rFonts w:hint="eastAsia" w:ascii="仿宋" w:hAnsi="仿宋" w:eastAsia="仿宋" w:cs="仿宋"/>
          <w:color w:val="000000"/>
          <w:sz w:val="24"/>
          <w:szCs w:val="24"/>
          <w:highlight w:val="none"/>
          <w:lang w:val="en-US" w:eastAsia="zh-CN"/>
        </w:rPr>
        <w:t>贰</w:t>
      </w:r>
      <w:r>
        <w:rPr>
          <w:rFonts w:hint="default" w:ascii="仿宋" w:hAnsi="仿宋" w:eastAsia="仿宋" w:cs="仿宋"/>
          <w:color w:val="000000"/>
          <w:sz w:val="24"/>
          <w:szCs w:val="24"/>
          <w:highlight w:val="none"/>
          <w:lang w:val="en-US" w:eastAsia="zh-CN"/>
        </w:rPr>
        <w:t>份，均具有同等法律效力。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附件：《中山大学孙逸仙纪念医院深汕中心医院廉洁守约承诺书》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（以下无正文）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深汕中心医院工会委员会</w:t>
      </w:r>
      <w:r>
        <w:rPr>
          <w:rFonts w:hint="eastAsia" w:ascii="仿宋" w:hAnsi="仿宋" w:eastAsia="仿宋" w:cs="仿宋"/>
          <w:color w:val="000000"/>
          <w:sz w:val="24"/>
          <w:szCs w:val="24"/>
          <w:highlight w:val="none"/>
        </w:rPr>
        <w:t xml:space="preserve">   乙方: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地址：</w:t>
      </w:r>
      <w:r>
        <w:rPr>
          <w:rFonts w:hint="eastAsia" w:ascii="仿宋" w:hAnsi="仿宋" w:eastAsia="仿宋" w:cs="仿宋"/>
          <w:sz w:val="24"/>
          <w:szCs w:val="24"/>
          <w:lang w:val="en-US" w:eastAsia="zh-CN"/>
        </w:rPr>
        <w:t>汕尾市城区东涌镇站前横二路1号</w:t>
      </w:r>
      <w:r>
        <w:rPr>
          <w:rFonts w:hint="eastAsia" w:ascii="仿宋" w:hAnsi="仿宋" w:eastAsia="仿宋" w:cs="仿宋"/>
          <w:color w:val="000000"/>
          <w:sz w:val="24"/>
          <w:szCs w:val="24"/>
          <w:highlight w:val="none"/>
        </w:rPr>
        <w:t xml:space="preserve">        地址：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left"/>
        <w:textAlignment w:val="auto"/>
        <w:rPr>
          <w:rFonts w:hint="eastAsia" w:ascii="仿宋_GB2312" w:hAnsi="Calibri Light" w:eastAsia="仿宋_GB2312" w:cs="仿宋_GB2312"/>
          <w:b/>
          <w:bCs/>
          <w:color w:val="auto"/>
          <w:position w:val="-60"/>
          <w:sz w:val="24"/>
          <w:szCs w:val="24"/>
          <w:highlight w:val="none"/>
          <w:lang w:val="en-US" w:eastAsia="zh-CN"/>
        </w:rPr>
      </w:pPr>
      <w:r>
        <w:rPr>
          <w:rFonts w:hint="eastAsia" w:ascii="仿宋_GB2312" w:hAnsi="Calibri Light" w:eastAsia="仿宋_GB2312" w:cs="仿宋_GB2312"/>
          <w:b/>
          <w:bCs/>
          <w:color w:val="auto"/>
          <w:position w:val="-60"/>
          <w:sz w:val="24"/>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hint="default" w:ascii="仿宋_GB2312" w:eastAsia="仿宋_GB2312" w:cs="仿宋_GB2312"/>
          <w:b/>
          <w:bCs/>
          <w:color w:val="FF0000"/>
          <w:position w:val="-60"/>
          <w:sz w:val="48"/>
          <w:szCs w:val="48"/>
          <w:highlight w:val="none"/>
          <w:lang w:val="en-US" w:eastAsia="zh-CN"/>
        </w:rPr>
      </w:pPr>
      <w:r>
        <w:rPr>
          <w:rFonts w:hint="eastAsia" w:ascii="仿宋_GB2312" w:hAnsi="Calibri Light" w:eastAsia="仿宋_GB2312" w:cs="仿宋_GB2312"/>
          <w:b/>
          <w:bCs/>
          <w:color w:val="FF0000"/>
          <w:position w:val="-60"/>
          <w:sz w:val="48"/>
          <w:szCs w:val="48"/>
          <w:highlight w:val="none"/>
        </w:rPr>
        <w:t>中山大学孙逸仙纪念医院</w:t>
      </w:r>
      <w:r>
        <w:rPr>
          <w:rFonts w:hint="eastAsia" w:ascii="仿宋_GB2312" w:hAnsi="Calibri Light" w:eastAsia="仿宋_GB2312" w:cs="仿宋_GB2312"/>
          <w:b/>
          <w:bCs/>
          <w:color w:val="FF0000"/>
          <w:position w:val="-60"/>
          <w:sz w:val="48"/>
          <w:szCs w:val="48"/>
          <w:highlight w:val="none"/>
          <w:lang w:val="en-US" w:eastAsia="zh-CN"/>
        </w:rPr>
        <w:t>深汕中心医院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中山大学孙逸仙纪念医院深汕中心医院工会委员会2024年春秋游活动服务项目</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vertAlign w:val="baseline"/>
          <w:lang w:val="en-US" w:eastAsia="zh-CN"/>
        </w:rPr>
        <w:t>采购项目编号：ZCB-20240015</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法》等有关规定，结合中山大学孙逸仙纪念医院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和中标人的</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单位名称：</w:t>
      </w:r>
    </w:p>
    <w:p>
      <w:pPr>
        <w:keepNext w:val="0"/>
        <w:keepLines w:val="0"/>
        <w:pageBreakBefore w:val="0"/>
        <w:widowControl w:val="0"/>
        <w:kinsoku/>
        <w:wordWrap/>
        <w:overflowPunct/>
        <w:topLinePunct w:val="0"/>
        <w:autoSpaceDE/>
        <w:autoSpaceDN/>
        <w:bidi w:val="0"/>
        <w:adjustRightInd w:val="0"/>
        <w:snapToGrid w:val="0"/>
        <w:spacing w:line="360"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60" w:lineRule="auto"/>
        <w:ind w:firstLine="1320" w:firstLineChars="55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日期：           年    月    日</w:t>
      </w:r>
    </w:p>
    <w:p>
      <w:pPr>
        <w:pStyle w:val="4"/>
        <w:keepNext/>
        <w:keepLines/>
        <w:pageBreakBefore w:val="0"/>
        <w:widowControl w:val="0"/>
        <w:kinsoku/>
        <w:wordWrap/>
        <w:overflowPunct/>
        <w:topLinePunct w:val="0"/>
        <w:autoSpaceDE/>
        <w:autoSpaceDN/>
        <w:bidi w:val="0"/>
        <w:adjustRightInd/>
        <w:snapToGrid/>
        <w:spacing w:before="0" w:line="360" w:lineRule="auto"/>
        <w:ind w:left="0" w:leftChars="0" w:firstLine="0" w:firstLineChars="0"/>
        <w:jc w:val="center"/>
        <w:textAlignment w:val="auto"/>
        <w:rPr>
          <w:rFonts w:hint="default" w:ascii="仿宋" w:hAnsi="仿宋" w:eastAsia="仿宋" w:cs="仿宋"/>
          <w:b/>
          <w:bCs/>
          <w:color w:val="auto"/>
          <w:kern w:val="44"/>
          <w:sz w:val="28"/>
          <w:szCs w:val="28"/>
          <w:lang w:val="en-US" w:eastAsia="zh-CN" w:bidi="ar-SA"/>
        </w:rPr>
      </w:pPr>
      <w:r>
        <w:rPr>
          <w:rFonts w:hint="eastAsia" w:ascii="仿宋" w:hAnsi="仿宋" w:eastAsia="仿宋" w:cs="仿宋"/>
          <w:b/>
          <w:bCs/>
          <w:color w:val="auto"/>
          <w:kern w:val="44"/>
          <w:sz w:val="28"/>
          <w:szCs w:val="28"/>
          <w:lang w:val="en-US" w:eastAsia="zh-CN" w:bidi="ar-SA"/>
        </w:rPr>
        <w:t>第五部分  响应文件格式</w:t>
      </w:r>
    </w:p>
    <w:p>
      <w:pPr>
        <w:pStyle w:val="31"/>
        <w:ind w:left="0" w:leftChars="0" w:firstLine="0" w:firstLineChars="0"/>
        <w:rPr>
          <w:rFonts w:hint="eastAsia" w:ascii="仿宋" w:hAnsi="仿宋" w:eastAsia="仿宋" w:cs="仿宋"/>
          <w:b/>
          <w:bCs w:val="0"/>
          <w:color w:val="auto"/>
          <w:sz w:val="24"/>
          <w:szCs w:val="24"/>
          <w:highlight w:val="none"/>
        </w:rPr>
      </w:pPr>
    </w:p>
    <w:p>
      <w:pPr>
        <w:pStyle w:val="31"/>
        <w:ind w:left="0" w:leftChars="0" w:firstLine="0" w:firstLineChars="0"/>
        <w:jc w:val="center"/>
        <w:rPr>
          <w:rFonts w:hint="eastAsia" w:ascii="仿宋" w:hAnsi="仿宋" w:eastAsia="仿宋" w:cs="仿宋"/>
          <w:color w:val="FF0000"/>
          <w:sz w:val="21"/>
          <w:szCs w:val="21"/>
          <w:highlight w:val="none"/>
        </w:rPr>
      </w:pPr>
      <w:r>
        <w:rPr>
          <w:rFonts w:hint="eastAsia" w:ascii="仿宋" w:hAnsi="仿宋" w:eastAsia="仿宋" w:cs="仿宋"/>
          <w:b/>
          <w:bCs w:val="0"/>
          <w:color w:val="auto"/>
          <w:sz w:val="21"/>
          <w:szCs w:val="21"/>
          <w:highlight w:val="none"/>
        </w:rPr>
        <w:t>（请</w:t>
      </w:r>
      <w:r>
        <w:rPr>
          <w:rFonts w:hint="eastAsia" w:ascii="仿宋" w:hAnsi="仿宋" w:eastAsia="仿宋" w:cs="仿宋"/>
          <w:b/>
          <w:bCs w:val="0"/>
          <w:color w:val="auto"/>
          <w:sz w:val="21"/>
          <w:szCs w:val="21"/>
          <w:highlight w:val="none"/>
          <w:lang w:val="en-US" w:eastAsia="zh-CN"/>
        </w:rPr>
        <w:t>响应供应商</w:t>
      </w:r>
      <w:r>
        <w:rPr>
          <w:rFonts w:hint="eastAsia" w:ascii="仿宋" w:hAnsi="仿宋" w:eastAsia="仿宋" w:cs="仿宋"/>
          <w:b/>
          <w:bCs w:val="0"/>
          <w:color w:val="auto"/>
          <w:sz w:val="21"/>
          <w:szCs w:val="21"/>
          <w:highlight w:val="none"/>
        </w:rPr>
        <w:t>按照以下文件的要求格式、内容、顺序制作</w:t>
      </w:r>
      <w:r>
        <w:rPr>
          <w:rFonts w:hint="eastAsia" w:ascii="仿宋" w:hAnsi="仿宋" w:eastAsia="仿宋" w:cs="仿宋"/>
          <w:b/>
          <w:bCs w:val="0"/>
          <w:color w:val="auto"/>
          <w:sz w:val="21"/>
          <w:szCs w:val="21"/>
          <w:highlight w:val="none"/>
          <w:lang w:val="en-US" w:eastAsia="zh-CN"/>
        </w:rPr>
        <w:t>响应</w:t>
      </w:r>
      <w:r>
        <w:rPr>
          <w:rFonts w:hint="eastAsia" w:ascii="仿宋" w:hAnsi="仿宋" w:eastAsia="仿宋" w:cs="仿宋"/>
          <w:b/>
          <w:bCs w:val="0"/>
          <w:color w:val="auto"/>
          <w:sz w:val="21"/>
          <w:szCs w:val="21"/>
          <w:highlight w:val="none"/>
        </w:rPr>
        <w:t>文件，并请编制目录及页码。）</w:t>
      </w:r>
    </w:p>
    <w:p>
      <w:pPr>
        <w:pStyle w:val="31"/>
        <w:ind w:firstLine="400"/>
      </w:pPr>
    </w:p>
    <w:p>
      <w:pPr>
        <w:spacing w:line="360" w:lineRule="auto"/>
        <w:jc w:val="both"/>
        <w:rPr>
          <w:rFonts w:hint="eastAsia" w:ascii="仿宋" w:hAnsi="仿宋" w:eastAsia="仿宋" w:cs="仿宋"/>
          <w:b/>
          <w:color w:val="000000"/>
          <w:sz w:val="32"/>
          <w:szCs w:val="32"/>
          <w:highlight w:val="none"/>
          <w:lang w:val="en-US" w:eastAsia="zh-CN"/>
        </w:rPr>
      </w:pPr>
    </w:p>
    <w:p>
      <w:pPr>
        <w:spacing w:line="360" w:lineRule="auto"/>
        <w:jc w:val="center"/>
        <w:rPr>
          <w:rFonts w:hint="eastAsia" w:ascii="华文仿宋" w:hAnsi="华文仿宋" w:eastAsia="华文仿宋"/>
          <w:b/>
          <w:sz w:val="5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4"/>
          <w:szCs w:val="44"/>
          <w:lang w:val="en-US" w:eastAsia="zh-CN"/>
        </w:rPr>
      </w:pPr>
      <w:r>
        <w:rPr>
          <w:rFonts w:hint="eastAsia" w:ascii="仿宋" w:hAnsi="仿宋" w:eastAsia="仿宋" w:cs="仿宋"/>
          <w:b/>
          <w:sz w:val="44"/>
          <w:szCs w:val="44"/>
        </w:rPr>
        <w:t>中山大学孙逸仙纪念医院深汕中心医院</w:t>
      </w:r>
      <w:r>
        <w:rPr>
          <w:rFonts w:hint="eastAsia" w:ascii="仿宋" w:hAnsi="仿宋" w:eastAsia="仿宋" w:cs="仿宋"/>
          <w:b/>
          <w:sz w:val="44"/>
          <w:szCs w:val="44"/>
          <w:lang w:val="en-US" w:eastAsia="zh-CN"/>
        </w:rPr>
        <w:t>工会委员会2024年春秋游活动服务采购项目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（项目编号：ZCB-2024001</w:t>
      </w:r>
      <w:r>
        <w:rPr>
          <w:rFonts w:hint="eastAsia" w:cs="仿宋"/>
          <w:b/>
          <w:bCs/>
          <w:sz w:val="44"/>
          <w:szCs w:val="44"/>
          <w:vertAlign w:val="baseline"/>
          <w:lang w:val="en-US" w:eastAsia="zh-CN"/>
        </w:rPr>
        <w:t>5</w:t>
      </w:r>
      <w:r>
        <w:rPr>
          <w:rFonts w:hint="eastAsia" w:ascii="仿宋" w:hAnsi="仿宋" w:eastAsia="仿宋" w:cs="仿宋"/>
          <w:b/>
          <w:bCs/>
          <w:sz w:val="44"/>
          <w:szCs w:val="44"/>
          <w:vertAlign w:val="baseline"/>
          <w:lang w:val="en-US" w:eastAsia="zh-CN"/>
        </w:rPr>
        <w:t>）</w:t>
      </w: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响 应 文 件</w:t>
      </w:r>
    </w:p>
    <w:p>
      <w:pPr>
        <w:pStyle w:val="13"/>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(正本/副本）</w:t>
      </w: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lang w:val="en-US" w:eastAsia="zh-CN"/>
        </w:rPr>
        <w:t>响应供应商</w:t>
      </w:r>
      <w:r>
        <w:rPr>
          <w:rFonts w:hint="eastAsia" w:ascii="仿宋" w:hAnsi="仿宋" w:eastAsia="仿宋" w:cs="仿宋"/>
          <w:b/>
          <w:color w:val="000000"/>
          <w:sz w:val="24"/>
          <w:szCs w:val="24"/>
          <w:highlight w:val="none"/>
        </w:rPr>
        <w:t>名称（盖章）：</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授权代表</w:t>
      </w:r>
      <w:r>
        <w:rPr>
          <w:rFonts w:hint="eastAsia" w:ascii="仿宋" w:hAnsi="仿宋" w:eastAsia="仿宋" w:cs="仿宋"/>
          <w:b/>
          <w:color w:val="000000"/>
          <w:sz w:val="24"/>
          <w:szCs w:val="24"/>
          <w:highlight w:val="none"/>
        </w:rPr>
        <w:t>（签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p>
    <w:p>
      <w:pPr>
        <w:pStyle w:val="13"/>
        <w:pageBreakBefore w:val="0"/>
        <w:kinsoku/>
        <w:wordWrap/>
        <w:overflowPunct/>
        <w:topLinePunct w:val="0"/>
        <w:bidi w:val="0"/>
        <w:spacing w:line="360" w:lineRule="auto"/>
        <w:ind w:left="0" w:leftChars="0" w:right="0" w:rightChars="0" w:firstLine="1906" w:firstLineChars="791"/>
        <w:jc w:val="left"/>
        <w:rPr>
          <w:rFonts w:hint="eastAsia"/>
          <w:color w:val="000000"/>
          <w:highlight w:val="none"/>
        </w:rPr>
      </w:pPr>
      <w:r>
        <w:rPr>
          <w:rFonts w:hint="eastAsia" w:ascii="仿宋" w:hAnsi="仿宋" w:eastAsia="仿宋" w:cs="仿宋"/>
          <w:b/>
          <w:color w:val="000000"/>
          <w:sz w:val="24"/>
          <w:szCs w:val="24"/>
          <w:highlight w:val="none"/>
        </w:rPr>
        <w:t>日期：</w:t>
      </w:r>
    </w:p>
    <w:p>
      <w:pPr>
        <w:pStyle w:val="5"/>
        <w:pageBreakBefore/>
        <w:spacing w:before="0" w:after="0" w:line="240" w:lineRule="auto"/>
        <w:jc w:val="center"/>
        <w:rPr>
          <w:rFonts w:hint="eastAsia" w:ascii="仿宋" w:hAnsi="仿宋" w:eastAsia="仿宋" w:cs="仿宋"/>
          <w:color w:val="000000"/>
          <w:sz w:val="24"/>
          <w:highlight w:val="none"/>
        </w:rPr>
      </w:pPr>
      <w:bookmarkStart w:id="3" w:name="_Toc97049462"/>
      <w:bookmarkStart w:id="4"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3"/>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一、  资格</w:t>
      </w:r>
      <w:r>
        <w:rPr>
          <w:rFonts w:hint="eastAsia" w:ascii="仿宋" w:hAnsi="仿宋" w:eastAsia="仿宋" w:cs="仿宋"/>
          <w:color w:val="000000"/>
          <w:sz w:val="24"/>
          <w:szCs w:val="24"/>
          <w:highlight w:val="none"/>
          <w:lang w:val="en-US" w:eastAsia="zh-CN"/>
        </w:rPr>
        <w:t>审查与符合性审查……………………………………………第（  ）页</w:t>
      </w:r>
    </w:p>
    <w:p>
      <w:pPr>
        <w:pStyle w:val="3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（二）符合性自查表……………………………………………………第（  ）页</w:t>
      </w:r>
    </w:p>
    <w:p>
      <w:pPr>
        <w:pStyle w:val="3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（三）资格审查及符合性审查证明资料………………………………第（  ）页</w:t>
      </w:r>
    </w:p>
    <w:p>
      <w:pPr>
        <w:pStyle w:val="31"/>
        <w:spacing w:line="360" w:lineRule="auto"/>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 商务</w:t>
      </w:r>
      <w:r>
        <w:rPr>
          <w:rFonts w:hint="eastAsia" w:ascii="仿宋" w:hAnsi="仿宋" w:eastAsia="仿宋" w:cs="仿宋"/>
          <w:color w:val="000000"/>
          <w:sz w:val="24"/>
          <w:szCs w:val="24"/>
          <w:highlight w:val="none"/>
          <w:lang w:val="en-US" w:eastAsia="zh-CN"/>
        </w:rPr>
        <w:t>评审…………………………………………………………第（  ）页</w:t>
      </w:r>
    </w:p>
    <w:p>
      <w:pPr>
        <w:pStyle w:val="3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  技术</w:t>
      </w:r>
      <w:r>
        <w:rPr>
          <w:rFonts w:hint="eastAsia" w:ascii="仿宋" w:hAnsi="仿宋" w:eastAsia="仿宋" w:cs="仿宋"/>
          <w:color w:val="000000"/>
          <w:sz w:val="24"/>
          <w:szCs w:val="24"/>
          <w:highlight w:val="none"/>
          <w:lang w:val="en-US" w:eastAsia="zh-CN"/>
        </w:rPr>
        <w:t>评审………………………………………………………第（  ）页</w:t>
      </w:r>
    </w:p>
    <w:p>
      <w:pPr>
        <w:pStyle w:val="3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1"/>
        <w:rPr>
          <w:rFonts w:hint="eastAsia" w:ascii="仿宋" w:hAnsi="仿宋" w:eastAsia="仿宋" w:cs="仿宋"/>
          <w:color w:val="000000"/>
          <w:highlight w:val="none"/>
        </w:rPr>
      </w:pPr>
    </w:p>
    <w:p>
      <w:pPr>
        <w:pStyle w:val="31"/>
        <w:ind w:left="0" w:leftChars="0" w:firstLine="0" w:firstLineChars="0"/>
        <w:rPr>
          <w:rFonts w:hint="eastAsia" w:ascii="仿宋" w:hAnsi="仿宋" w:eastAsia="仿宋" w:cs="仿宋"/>
          <w:color w:val="000000"/>
          <w:sz w:val="24"/>
          <w:szCs w:val="24"/>
          <w:highlight w:val="none"/>
        </w:rPr>
      </w:pPr>
    </w:p>
    <w:p>
      <w:pPr>
        <w:pStyle w:val="31"/>
        <w:ind w:left="0" w:leftChars="0" w:firstLine="0" w:firstLineChars="0"/>
        <w:rPr>
          <w:rFonts w:hint="eastAsia" w:ascii="仿宋" w:hAnsi="仿宋" w:eastAsia="仿宋" w:cs="仿宋"/>
          <w:color w:val="000000"/>
          <w:sz w:val="24"/>
          <w:szCs w:val="24"/>
          <w:highlight w:val="none"/>
        </w:rPr>
      </w:pPr>
    </w:p>
    <w:p>
      <w:pPr>
        <w:pStyle w:val="31"/>
        <w:ind w:left="0" w:leftChars="0" w:firstLine="0" w:firstLineChars="0"/>
        <w:rPr>
          <w:rFonts w:hint="eastAsia" w:ascii="仿宋" w:hAnsi="仿宋" w:eastAsia="仿宋" w:cs="仿宋"/>
          <w:color w:val="000000"/>
          <w:sz w:val="24"/>
          <w:szCs w:val="24"/>
          <w:highlight w:val="none"/>
        </w:rPr>
      </w:pPr>
    </w:p>
    <w:p>
      <w:pPr>
        <w:pStyle w:val="31"/>
        <w:ind w:firstLine="400"/>
        <w:rPr>
          <w:rFonts w:hint="eastAsia" w:ascii="仿宋" w:hAnsi="仿宋" w:eastAsia="仿宋" w:cs="仿宋"/>
          <w:color w:val="000000"/>
          <w:sz w:val="24"/>
          <w:szCs w:val="24"/>
          <w:highlight w:val="none"/>
        </w:rPr>
      </w:pPr>
    </w:p>
    <w:p>
      <w:pPr>
        <w:pStyle w:val="31"/>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1"/>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lang w:eastAsia="zh-CN"/>
        </w:rPr>
        <w:t>响应供应商</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1"/>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lang w:eastAsia="zh-CN"/>
        </w:rPr>
        <w:t>响应供应商</w:t>
      </w:r>
      <w:r>
        <w:rPr>
          <w:rFonts w:hint="eastAsia" w:ascii="仿宋" w:hAnsi="仿宋" w:eastAsia="仿宋" w:cs="仿宋"/>
          <w:b/>
          <w:bCs/>
          <w:color w:val="000000"/>
          <w:sz w:val="24"/>
          <w:szCs w:val="24"/>
          <w:highlight w:val="none"/>
        </w:rPr>
        <w:t>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w:t>
      </w:r>
      <w:r>
        <w:rPr>
          <w:rFonts w:hint="eastAsia" w:ascii="仿宋" w:hAnsi="仿宋" w:eastAsia="仿宋" w:cs="仿宋"/>
          <w:b/>
          <w:bCs/>
          <w:color w:val="000000"/>
          <w:sz w:val="24"/>
          <w:szCs w:val="24"/>
          <w:highlight w:val="none"/>
          <w:lang w:eastAsia="zh-CN"/>
        </w:rPr>
        <w:t>响应供应商</w:t>
      </w:r>
      <w:r>
        <w:rPr>
          <w:rFonts w:hint="eastAsia" w:ascii="仿宋" w:hAnsi="仿宋" w:eastAsia="仿宋" w:cs="仿宋"/>
          <w:b/>
          <w:bCs/>
          <w:color w:val="000000"/>
          <w:sz w:val="24"/>
          <w:szCs w:val="24"/>
          <w:highlight w:val="none"/>
        </w:rPr>
        <w:t>公章。</w:t>
      </w:r>
    </w:p>
    <w:p>
      <w:pPr>
        <w:pStyle w:val="18"/>
        <w:spacing w:line="360" w:lineRule="auto"/>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pStyle w:val="2"/>
        <w:rPr>
          <w:rFonts w:hint="eastAsia"/>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p>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p>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p>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4"/>
    <w:p>
      <w:pPr>
        <w:jc w:val="center"/>
        <w:rPr>
          <w:rFonts w:hint="eastAsia" w:ascii="仿宋" w:hAnsi="仿宋" w:eastAsia="仿宋" w:cs="仿宋"/>
          <w:b/>
          <w:color w:val="auto"/>
          <w:sz w:val="44"/>
          <w:szCs w:val="44"/>
          <w:highlight w:val="none"/>
          <w:lang w:val="en-US" w:eastAsia="zh-CN"/>
        </w:rPr>
      </w:pPr>
    </w:p>
    <w:p>
      <w:pPr>
        <w:pStyle w:val="5"/>
        <w:keepNext/>
        <w:keepLines/>
        <w:pageBreakBefore/>
        <w:widowControl w:val="0"/>
        <w:numPr>
          <w:ilvl w:val="0"/>
          <w:numId w:val="0"/>
        </w:numPr>
        <w:kinsoku/>
        <w:wordWrap/>
        <w:overflowPunct/>
        <w:topLinePunct w:val="0"/>
        <w:autoSpaceDE/>
        <w:autoSpaceDN/>
        <w:bidi w:val="0"/>
        <w:adjustRightInd w:val="0"/>
        <w:snapToGrid w:val="0"/>
        <w:spacing w:before="0" w:after="0" w:line="600" w:lineRule="exact"/>
        <w:jc w:val="center"/>
        <w:textAlignment w:val="auto"/>
        <w:rPr>
          <w:rFonts w:hint="eastAsia" w:ascii="仿宋" w:hAnsi="仿宋" w:eastAsia="仿宋" w:cs="仿宋"/>
          <w:szCs w:val="40"/>
          <w:lang w:val="en-US" w:eastAsia="zh-CN"/>
        </w:rPr>
      </w:pPr>
      <w:r>
        <w:rPr>
          <w:rFonts w:hint="eastAsia" w:ascii="仿宋" w:hAnsi="仿宋" w:eastAsia="仿宋" w:cs="仿宋"/>
          <w:sz w:val="36"/>
          <w:szCs w:val="36"/>
          <w:lang w:val="en-US" w:eastAsia="zh-CN"/>
        </w:rPr>
        <w:t>一</w:t>
      </w:r>
      <w:r>
        <w:rPr>
          <w:rFonts w:hint="eastAsia" w:ascii="仿宋" w:hAnsi="仿宋" w:eastAsia="仿宋" w:cs="仿宋"/>
          <w:sz w:val="36"/>
          <w:szCs w:val="36"/>
        </w:rPr>
        <w:t>、资格审查</w:t>
      </w:r>
      <w:r>
        <w:rPr>
          <w:rFonts w:hint="eastAsia" w:ascii="仿宋" w:hAnsi="仿宋" w:eastAsia="仿宋" w:cs="仿宋"/>
          <w:sz w:val="36"/>
          <w:szCs w:val="36"/>
          <w:lang w:val="en-US" w:eastAsia="zh-CN"/>
        </w:rPr>
        <w:t>及符合性审查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600" w:lineRule="exact"/>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2"/>
        <w:tblpPr w:leftFromText="180" w:rightFromText="180" w:vertAnchor="text" w:horzAnchor="page" w:tblpX="1169" w:tblpY="172"/>
        <w:tblOverlap w:val="never"/>
        <w:tblW w:w="969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19"/>
        <w:gridCol w:w="3169"/>
        <w:gridCol w:w="3847"/>
        <w:gridCol w:w="1059"/>
        <w:gridCol w:w="10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3169"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评审内容</w:t>
            </w:r>
          </w:p>
        </w:tc>
        <w:tc>
          <w:tcPr>
            <w:tcW w:w="3847"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资料</w:t>
            </w:r>
            <w:r>
              <w:rPr>
                <w:rFonts w:hint="eastAsia" w:ascii="仿宋" w:hAnsi="仿宋" w:eastAsia="仿宋" w:cs="仿宋"/>
                <w:b/>
                <w:bCs w:val="0"/>
                <w:sz w:val="24"/>
                <w:szCs w:val="24"/>
              </w:rPr>
              <w:t>要求</w:t>
            </w:r>
            <w:r>
              <w:rPr>
                <w:rFonts w:hint="eastAsia" w:ascii="仿宋" w:hAnsi="仿宋" w:eastAsia="仿宋" w:cs="仿宋"/>
                <w:b/>
                <w:bCs w:val="0"/>
                <w:sz w:val="24"/>
                <w:szCs w:val="24"/>
                <w:lang w:val="en-US" w:eastAsia="zh-CN"/>
              </w:rPr>
              <w:t>及评审要求</w:t>
            </w:r>
          </w:p>
        </w:tc>
        <w:tc>
          <w:tcPr>
            <w:tcW w:w="1059"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自查结论</w:t>
            </w:r>
          </w:p>
        </w:tc>
        <w:tc>
          <w:tcPr>
            <w:tcW w:w="1000"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trPr>
        <w:tc>
          <w:tcPr>
            <w:tcW w:w="61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w:t>
            </w:r>
          </w:p>
        </w:tc>
        <w:tc>
          <w:tcPr>
            <w:tcW w:w="31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sz w:val="21"/>
                <w:szCs w:val="21"/>
                <w:vertAlign w:val="baseline"/>
                <w:lang w:val="en-US" w:eastAsia="zh-CN"/>
              </w:rPr>
            </w:pPr>
          </w:p>
        </w:tc>
        <w:tc>
          <w:tcPr>
            <w:tcW w:w="3847"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响应供应商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2、响应供应商提供</w:t>
            </w:r>
            <w:r>
              <w:rPr>
                <w:rFonts w:hint="eastAsia" w:ascii="仿宋" w:hAnsi="仿宋" w:eastAsia="仿宋" w:cs="仿宋"/>
                <w:sz w:val="21"/>
                <w:szCs w:val="21"/>
                <w:lang w:val="zh-CN" w:eastAsia="zh-CN"/>
              </w:rPr>
              <w:t>有效的</w:t>
            </w:r>
            <w:r>
              <w:rPr>
                <w:rFonts w:hint="eastAsia" w:ascii="仿宋" w:hAnsi="仿宋" w:eastAsia="仿宋" w:cs="仿宋"/>
                <w:sz w:val="21"/>
                <w:szCs w:val="21"/>
                <w:lang w:val="en-US" w:eastAsia="zh-CN"/>
              </w:rPr>
              <w:t>《旅行社业务经营许可证》复印件。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outlineLvl w:val="9"/>
              <w:rPr>
                <w:rFonts w:hint="eastAsia" w:ascii="仿宋" w:hAnsi="仿宋" w:eastAsia="仿宋" w:cs="仿宋"/>
                <w:b w:val="0"/>
                <w:bCs/>
                <w:color w:val="000000"/>
                <w:sz w:val="21"/>
                <w:szCs w:val="21"/>
                <w:lang w:val="en-US" w:eastAsia="zh-CN"/>
              </w:rPr>
            </w:pPr>
            <w:r>
              <w:rPr>
                <w:rFonts w:hint="eastAsia" w:ascii="仿宋" w:hAnsi="仿宋" w:eastAsia="仿宋" w:cs="仿宋"/>
                <w:sz w:val="21"/>
                <w:szCs w:val="21"/>
                <w:lang w:val="en-US" w:eastAsia="zh-CN"/>
              </w:rPr>
              <w:t>3、响应供应商按采购文件《第五部分 响应文件格式》中的格式出具承诺函。</w:t>
            </w:r>
          </w:p>
        </w:tc>
        <w:tc>
          <w:tcPr>
            <w:tcW w:w="105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□不通过</w:t>
            </w:r>
          </w:p>
        </w:tc>
        <w:tc>
          <w:tcPr>
            <w:tcW w:w="10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w:t>
            </w:r>
          </w:p>
        </w:tc>
        <w:tc>
          <w:tcPr>
            <w:tcW w:w="31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sz w:val="21"/>
                <w:szCs w:val="21"/>
                <w:vertAlign w:val="baseline"/>
                <w:lang w:val="en-US" w:eastAsia="zh-CN"/>
              </w:rPr>
              <w:t>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tc>
        <w:tc>
          <w:tcPr>
            <w:tcW w:w="3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响</w:t>
            </w:r>
            <w:r>
              <w:rPr>
                <w:rFonts w:hint="eastAsia" w:ascii="仿宋" w:hAnsi="仿宋" w:eastAsia="仿宋" w:cs="仿宋"/>
                <w:sz w:val="21"/>
                <w:szCs w:val="21"/>
                <w:lang w:val="en-US" w:eastAsia="zh-CN"/>
              </w:rPr>
              <w:t>响应供应商按采购文件《第五部分 响应文件格式》中的格式出具承诺函。</w:t>
            </w:r>
            <w:r>
              <w:rPr>
                <w:rFonts w:hint="eastAsia" w:ascii="仿宋" w:hAnsi="仿宋" w:eastAsia="仿宋" w:cs="仿宋"/>
                <w:b w:val="0"/>
                <w:bCs/>
                <w:color w:val="000000"/>
                <w:sz w:val="21"/>
                <w:szCs w:val="21"/>
                <w:lang w:val="zh-CN" w:eastAsia="zh-CN"/>
              </w:rPr>
              <w:t>以</w:t>
            </w:r>
            <w:r>
              <w:rPr>
                <w:rFonts w:hint="eastAsia" w:ascii="仿宋" w:hAnsi="仿宋" w:eastAsia="仿宋" w:cs="仿宋"/>
                <w:b w:val="0"/>
                <w:bCs/>
                <w:color w:val="000000"/>
                <w:sz w:val="21"/>
                <w:szCs w:val="21"/>
                <w:lang w:val="en-US" w:eastAsia="zh-CN"/>
              </w:rPr>
              <w:t>采购人</w:t>
            </w:r>
            <w:r>
              <w:rPr>
                <w:rFonts w:hint="eastAsia" w:ascii="仿宋" w:hAnsi="仿宋" w:eastAsia="仿宋" w:cs="仿宋"/>
                <w:b w:val="0"/>
                <w:bCs/>
                <w:color w:val="000000"/>
                <w:sz w:val="21"/>
                <w:szCs w:val="21"/>
                <w:lang w:val="zh-CN" w:eastAsia="zh-CN"/>
              </w:rPr>
              <w:t>于</w:t>
            </w:r>
            <w:r>
              <w:rPr>
                <w:rFonts w:hint="eastAsia" w:ascii="仿宋" w:hAnsi="仿宋" w:eastAsia="仿宋" w:cs="仿宋"/>
                <w:b w:val="0"/>
                <w:bCs/>
                <w:color w:val="000000"/>
                <w:sz w:val="21"/>
                <w:szCs w:val="21"/>
                <w:lang w:val="en-US" w:eastAsia="zh-CN"/>
              </w:rPr>
              <w:t>采购评审会议</w:t>
            </w:r>
            <w:r>
              <w:rPr>
                <w:rFonts w:hint="eastAsia" w:ascii="仿宋" w:hAnsi="仿宋" w:eastAsia="仿宋" w:cs="仿宋"/>
                <w:b w:val="0"/>
                <w:bCs/>
                <w:color w:val="000000"/>
                <w:sz w:val="21"/>
                <w:szCs w:val="21"/>
                <w:lang w:val="zh-CN" w:eastAsia="zh-CN"/>
              </w:rPr>
              <w:t>当天在“信用中国” (www.creditchina.gov.cn) 查询结果为准。</w:t>
            </w:r>
          </w:p>
        </w:tc>
        <w:tc>
          <w:tcPr>
            <w:tcW w:w="105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□不通过</w:t>
            </w:r>
          </w:p>
        </w:tc>
        <w:tc>
          <w:tcPr>
            <w:tcW w:w="10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w:t>
            </w:r>
          </w:p>
        </w:tc>
        <w:tc>
          <w:tcPr>
            <w:tcW w:w="31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zh-CN" w:eastAsia="zh-CN"/>
              </w:rPr>
              <w:t>本项目不接受联合体响应，</w:t>
            </w:r>
            <w:r>
              <w:rPr>
                <w:rFonts w:hint="eastAsia" w:ascii="仿宋" w:hAnsi="仿宋" w:eastAsia="仿宋" w:cs="仿宋"/>
                <w:b w:val="0"/>
                <w:bCs/>
                <w:color w:val="000000"/>
                <w:sz w:val="21"/>
                <w:szCs w:val="21"/>
                <w:lang w:val="en-US" w:eastAsia="zh-CN"/>
              </w:rPr>
              <w:t>成交供应商不得以任何方式转包或分包本项目。</w:t>
            </w:r>
          </w:p>
        </w:tc>
        <w:tc>
          <w:tcPr>
            <w:tcW w:w="3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sz w:val="21"/>
                <w:szCs w:val="21"/>
                <w:lang w:val="en-US" w:eastAsia="zh-CN"/>
              </w:rPr>
              <w:t>响应供应商按采购文件《第五部分 响应文件格式》中的格式出具承诺函。</w:t>
            </w:r>
          </w:p>
        </w:tc>
        <w:tc>
          <w:tcPr>
            <w:tcW w:w="105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□不通过</w:t>
            </w:r>
          </w:p>
        </w:tc>
        <w:tc>
          <w:tcPr>
            <w:tcW w:w="10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w:t>
            </w:r>
          </w:p>
        </w:tc>
        <w:tc>
          <w:tcPr>
            <w:tcW w:w="3169" w:type="dxa"/>
            <w:noWrap w:val="0"/>
            <w:vAlign w:val="center"/>
          </w:tcPr>
          <w:p>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法定代表人或单位负责人为同一人或者存在直接控股、管理关系的不同响应单位，不得同时参加本项目采购活动。</w:t>
            </w:r>
          </w:p>
        </w:tc>
        <w:tc>
          <w:tcPr>
            <w:tcW w:w="3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sz w:val="21"/>
                <w:szCs w:val="21"/>
                <w:lang w:val="en-US" w:eastAsia="zh-CN"/>
              </w:rPr>
              <w:t>响应供应商按采购文件《第五部分 响应文件格式》中的格式出具承诺函。</w:t>
            </w:r>
          </w:p>
        </w:tc>
        <w:tc>
          <w:tcPr>
            <w:tcW w:w="105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□不通过</w:t>
            </w:r>
          </w:p>
        </w:tc>
        <w:tc>
          <w:tcPr>
            <w:tcW w:w="10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见响应文件第（）页</w:t>
            </w:r>
          </w:p>
        </w:tc>
      </w:tr>
    </w:tbl>
    <w:p>
      <w:pPr>
        <w:pageBreakBefore w:val="0"/>
        <w:kinsoku/>
        <w:wordWrap/>
        <w:overflowPunct/>
        <w:topLinePunct w:val="0"/>
        <w:autoSpaceDE w:val="0"/>
        <w:autoSpaceDN w:val="0"/>
        <w:bidi w:val="0"/>
        <w:adjustRightInd w:val="0"/>
        <w:ind w:left="0" w:leftChars="0" w:right="0" w:rightChars="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1"/>
        <w:rPr>
          <w:rFonts w:hint="eastAsia" w:ascii="仿宋" w:hAnsi="仿宋" w:eastAsia="仿宋" w:cs="仿宋"/>
          <w:color w:val="000000"/>
          <w:sz w:val="21"/>
          <w:szCs w:val="21"/>
          <w:highlight w:val="none"/>
          <w:lang w:eastAsia="zh-CN"/>
        </w:rPr>
      </w:pPr>
      <w:r>
        <w:rPr>
          <w:rFonts w:hint="eastAsia" w:ascii="仿宋" w:hAnsi="仿宋" w:eastAsia="仿宋" w:cs="仿宋"/>
          <w:kern w:val="0"/>
          <w:sz w:val="21"/>
          <w:szCs w:val="21"/>
        </w:rPr>
        <w:t>3、本自查表不得擅自删改。</w:t>
      </w:r>
    </w:p>
    <w:p>
      <w:pPr>
        <w:spacing w:line="360" w:lineRule="auto"/>
        <w:ind w:firstLine="2940" w:firstLineChars="1400"/>
        <w:jc w:val="both"/>
        <w:rPr>
          <w:rFonts w:hint="eastAsia" w:ascii="仿宋" w:hAnsi="仿宋" w:eastAsia="仿宋" w:cs="仿宋"/>
          <w:sz w:val="21"/>
          <w:szCs w:val="21"/>
          <w:u w:val="single"/>
        </w:rPr>
      </w:pPr>
      <w:r>
        <w:rPr>
          <w:rFonts w:hint="eastAsia" w:ascii="仿宋" w:hAnsi="仿宋" w:eastAsia="仿宋" w:cs="仿宋"/>
          <w:sz w:val="21"/>
          <w:szCs w:val="21"/>
          <w:lang w:eastAsia="zh-CN"/>
        </w:rPr>
        <w:t>响应供应商</w:t>
      </w:r>
      <w:r>
        <w:rPr>
          <w:rFonts w:hint="eastAsia" w:ascii="仿宋" w:hAnsi="仿宋" w:eastAsia="仿宋" w:cs="仿宋"/>
          <w:sz w:val="21"/>
          <w:szCs w:val="21"/>
        </w:rPr>
        <w:t>（公章）：</w:t>
      </w:r>
    </w:p>
    <w:p>
      <w:pPr>
        <w:spacing w:line="360" w:lineRule="auto"/>
        <w:ind w:firstLine="2940" w:firstLineChars="1400"/>
        <w:jc w:val="both"/>
        <w:rPr>
          <w:rFonts w:hint="eastAsia" w:ascii="仿宋" w:hAnsi="仿宋" w:eastAsia="仿宋" w:cs="仿宋"/>
          <w:sz w:val="21"/>
          <w:szCs w:val="21"/>
          <w:u w:val="single"/>
        </w:rPr>
      </w:pPr>
      <w:r>
        <w:rPr>
          <w:rFonts w:hint="eastAsia" w:ascii="仿宋" w:hAnsi="仿宋" w:eastAsia="仿宋" w:cs="仿宋"/>
          <w:sz w:val="21"/>
          <w:szCs w:val="21"/>
        </w:rPr>
        <w:t>法定代表人</w:t>
      </w:r>
      <w:r>
        <w:rPr>
          <w:rFonts w:hint="eastAsia" w:ascii="仿宋" w:hAnsi="仿宋" w:eastAsia="仿宋" w:cs="仿宋"/>
          <w:sz w:val="21"/>
          <w:szCs w:val="21"/>
          <w:lang w:val="en-US" w:eastAsia="zh-CN"/>
        </w:rPr>
        <w:t>/</w:t>
      </w:r>
      <w:r>
        <w:rPr>
          <w:rFonts w:hint="eastAsia" w:ascii="仿宋" w:hAnsi="仿宋" w:eastAsia="仿宋" w:cs="仿宋"/>
          <w:sz w:val="21"/>
          <w:szCs w:val="21"/>
        </w:rPr>
        <w:t>授权代表（</w:t>
      </w:r>
      <w:r>
        <w:rPr>
          <w:rFonts w:hint="eastAsia" w:ascii="仿宋" w:hAnsi="仿宋" w:eastAsia="仿宋" w:cs="仿宋"/>
          <w:sz w:val="21"/>
          <w:szCs w:val="21"/>
          <w:lang w:eastAsia="zh-CN"/>
        </w:rPr>
        <w:t>签章</w:t>
      </w:r>
      <w:r>
        <w:rPr>
          <w:rFonts w:hint="eastAsia" w:ascii="仿宋" w:hAnsi="仿宋" w:eastAsia="仿宋" w:cs="仿宋"/>
          <w:sz w:val="21"/>
          <w:szCs w:val="21"/>
        </w:rPr>
        <w:t>）：</w:t>
      </w:r>
    </w:p>
    <w:p>
      <w:pPr>
        <w:spacing w:line="360" w:lineRule="auto"/>
        <w:ind w:firstLine="2940" w:firstLineChars="1400"/>
        <w:jc w:val="both"/>
        <w:rPr>
          <w:rFonts w:hint="eastAsia" w:ascii="仿宋" w:hAnsi="仿宋" w:eastAsia="仿宋" w:cs="仿宋"/>
          <w:sz w:val="21"/>
          <w:szCs w:val="21"/>
        </w:rPr>
      </w:pPr>
      <w:r>
        <w:rPr>
          <w:rFonts w:hint="eastAsia" w:ascii="仿宋" w:hAnsi="仿宋" w:eastAsia="仿宋" w:cs="仿宋"/>
          <w:sz w:val="21"/>
          <w:szCs w:val="21"/>
        </w:rPr>
        <w:t>日期：</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pPr>
        <w:pStyle w:val="20"/>
        <w:numPr>
          <w:ilvl w:val="0"/>
          <w:numId w:val="2"/>
        </w:numPr>
        <w:rPr>
          <w:color w:val="000000"/>
          <w:highlight w:val="none"/>
        </w:rPr>
      </w:pPr>
      <w:r>
        <w:rPr>
          <w:rFonts w:hint="eastAsia" w:ascii="仿宋" w:hAnsi="仿宋" w:eastAsia="仿宋" w:cs="仿宋"/>
        </w:rPr>
        <w:t>符合性自查表</w:t>
      </w:r>
    </w:p>
    <w:tbl>
      <w:tblPr>
        <w:tblStyle w:val="22"/>
        <w:tblW w:w="1036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08"/>
        <w:gridCol w:w="2065"/>
        <w:gridCol w:w="4789"/>
        <w:gridCol w:w="1257"/>
        <w:gridCol w:w="144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20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4789" w:type="dxa"/>
            <w:noWrap w:val="0"/>
            <w:vAlign w:val="center"/>
          </w:tcPr>
          <w:p>
            <w:pPr>
              <w:keepNext w:val="0"/>
              <w:keepLines w:val="0"/>
              <w:suppressLineNumbers w:val="0"/>
              <w:spacing w:before="0" w:beforeAutospacing="0" w:after="0" w:afterAutospacing="0"/>
              <w:ind w:left="0" w:right="0" w:firstLine="22" w:firstLineChars="9"/>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资料</w:t>
            </w:r>
            <w:r>
              <w:rPr>
                <w:rFonts w:hint="eastAsia" w:ascii="仿宋" w:hAnsi="仿宋" w:eastAsia="仿宋" w:cs="仿宋"/>
                <w:b/>
                <w:bCs w:val="0"/>
                <w:sz w:val="24"/>
                <w:szCs w:val="24"/>
              </w:rPr>
              <w:t>要求</w:t>
            </w:r>
            <w:r>
              <w:rPr>
                <w:rFonts w:hint="eastAsia" w:ascii="仿宋" w:hAnsi="仿宋" w:eastAsia="仿宋" w:cs="仿宋"/>
                <w:b/>
                <w:bCs w:val="0"/>
                <w:sz w:val="24"/>
                <w:szCs w:val="24"/>
                <w:lang w:val="en-US" w:eastAsia="zh-CN"/>
              </w:rPr>
              <w:t>及评审要求</w:t>
            </w:r>
          </w:p>
        </w:tc>
        <w:tc>
          <w:tcPr>
            <w:tcW w:w="1257" w:type="dxa"/>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自查结论</w:t>
            </w:r>
          </w:p>
        </w:tc>
        <w:tc>
          <w:tcPr>
            <w:tcW w:w="1447" w:type="dxa"/>
            <w:noWrap w:val="0"/>
            <w:vAlign w:val="center"/>
          </w:tcPr>
          <w:p>
            <w:pPr>
              <w:keepNext w:val="0"/>
              <w:keepLines w:val="0"/>
              <w:suppressLineNumbers w:val="0"/>
              <w:spacing w:before="0" w:beforeAutospacing="0" w:after="0" w:afterAutospacing="0"/>
              <w:ind w:left="0" w:leftChars="0" w:right="-178" w:rightChars="-85"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065" w:type="dxa"/>
            <w:noWrap w:val="0"/>
            <w:vAlign w:val="center"/>
          </w:tcPr>
          <w:p>
            <w:pPr>
              <w:keepNext w:val="0"/>
              <w:keepLines w:val="0"/>
              <w:suppressLineNumbers w:val="0"/>
              <w:spacing w:before="0" w:beforeAutospacing="0" w:after="0" w:afterAutospacing="0" w:line="360" w:lineRule="auto"/>
              <w:ind w:left="0" w:leftChars="0" w:right="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响应文件按照采购文件要求签署、盖章、妥善装订并密封、以快递方式寄达</w:t>
            </w:r>
          </w:p>
        </w:tc>
        <w:tc>
          <w:tcPr>
            <w:tcW w:w="47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响应文件的每一页均需加盖响应供应商公章。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响应文件中的任何插字、涂改和增删，必须由响应供应商法定代表人或经其正式授权的代表在修改处签字或盖章。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lang w:val="en-US" w:eastAsia="zh-CN"/>
              </w:rPr>
            </w:pPr>
            <w:r>
              <w:rPr>
                <w:rFonts w:hint="eastAsia" w:ascii="仿宋" w:hAnsi="仿宋" w:eastAsia="仿宋" w:cs="仿宋"/>
                <w:color w:val="000000"/>
                <w:sz w:val="24"/>
                <w:szCs w:val="24"/>
                <w:lang w:val="zh-CN" w:eastAsia="zh-CN"/>
              </w:rPr>
              <w:t>③</w:t>
            </w:r>
            <w:r>
              <w:rPr>
                <w:rFonts w:hint="eastAsia" w:ascii="仿宋" w:hAnsi="仿宋" w:eastAsia="仿宋" w:cs="仿宋"/>
                <w:color w:val="000000"/>
                <w:sz w:val="24"/>
                <w:szCs w:val="24"/>
                <w:lang w:val="en-US" w:eastAsia="zh-CN"/>
              </w:rPr>
              <w:t>响应文件妥善装订并密封，以快递方式在响应文件接收截止时间前寄达采购人指定地点。</w:t>
            </w:r>
          </w:p>
        </w:tc>
        <w:tc>
          <w:tcPr>
            <w:tcW w:w="1257" w:type="dxa"/>
            <w:noWrap w:val="0"/>
            <w:vAlign w:val="center"/>
          </w:tcPr>
          <w:p>
            <w:pPr>
              <w:keepNext w:val="0"/>
              <w:keepLines w:val="0"/>
              <w:suppressLineNumbers w:val="0"/>
              <w:spacing w:before="0" w:beforeAutospacing="0" w:after="0" w:afterAutospacing="0"/>
              <w:ind w:left="36" w:leftChars="0" w:right="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keepNext w:val="0"/>
              <w:keepLines w:val="0"/>
              <w:suppressLineNumbers w:val="0"/>
              <w:spacing w:before="0" w:beforeAutospacing="0" w:after="0" w:afterAutospacing="0"/>
              <w:ind w:left="36" w:leftChars="0" w:right="0" w:hanging="36" w:hangingChars="15"/>
              <w:jc w:val="left"/>
              <w:rPr>
                <w:rFonts w:hint="eastAsia" w:ascii="仿宋" w:hAnsi="仿宋" w:eastAsia="仿宋" w:cs="仿宋"/>
                <w:color w:val="000000"/>
                <w:sz w:val="24"/>
                <w:szCs w:val="24"/>
                <w:lang w:val="zh-CN" w:eastAsia="zh-CN"/>
              </w:rPr>
            </w:pPr>
            <w:r>
              <w:rPr>
                <w:rFonts w:hint="eastAsia" w:ascii="仿宋" w:hAnsi="仿宋" w:eastAsia="仿宋" w:cs="仿宋"/>
                <w:sz w:val="24"/>
                <w:szCs w:val="24"/>
              </w:rPr>
              <w:t>□不通过</w:t>
            </w:r>
          </w:p>
        </w:tc>
        <w:tc>
          <w:tcPr>
            <w:tcW w:w="1447"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000000"/>
                <w:sz w:val="24"/>
                <w:szCs w:val="24"/>
                <w:lang w:val="zh-CN" w:eastAsia="zh-CN"/>
              </w:rPr>
            </w:pP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2065" w:type="dxa"/>
            <w:noWrap w:val="0"/>
            <w:vAlign w:val="center"/>
          </w:tcPr>
          <w:p>
            <w:pPr>
              <w:keepNext w:val="0"/>
              <w:keepLines w:val="0"/>
              <w:suppressLineNumbers w:val="0"/>
              <w:spacing w:before="0" w:beforeAutospacing="0" w:after="0" w:afterAutospacing="0" w:line="360" w:lineRule="auto"/>
              <w:ind w:left="0" w:leftChars="0" w:right="0" w:firstLine="0" w:firstLineChars="0"/>
              <w:jc w:val="left"/>
              <w:rPr>
                <w:rFonts w:hint="eastAsia" w:ascii="仿宋" w:hAnsi="仿宋" w:eastAsia="仿宋" w:cs="仿宋"/>
                <w:sz w:val="24"/>
                <w:szCs w:val="24"/>
              </w:rPr>
            </w:pPr>
            <w:r>
              <w:rPr>
                <w:rFonts w:hint="eastAsia" w:ascii="仿宋" w:hAnsi="仿宋" w:eastAsia="仿宋" w:cs="仿宋"/>
                <w:sz w:val="24"/>
                <w:szCs w:val="24"/>
              </w:rPr>
              <w:t>《法定代表人（负责人）身份证明书》及《授权委托书》</w:t>
            </w:r>
          </w:p>
        </w:tc>
        <w:tc>
          <w:tcPr>
            <w:tcW w:w="47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若响应供应商委派的参与本项目采购活动的代表不是法定代表人/负责人，还应提供《授权委托书》。</w:t>
            </w:r>
          </w:p>
        </w:tc>
        <w:tc>
          <w:tcPr>
            <w:tcW w:w="1257" w:type="dxa"/>
            <w:noWrap w:val="0"/>
            <w:vAlign w:val="center"/>
          </w:tcPr>
          <w:p>
            <w:pPr>
              <w:keepNext w:val="0"/>
              <w:keepLines w:val="0"/>
              <w:suppressLineNumbers w:val="0"/>
              <w:spacing w:before="0" w:beforeAutospacing="0" w:after="0" w:afterAutospacing="0"/>
              <w:ind w:left="36" w:leftChars="0" w:right="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keepNext w:val="0"/>
              <w:keepLines w:val="0"/>
              <w:suppressLineNumbers w:val="0"/>
              <w:spacing w:before="0" w:beforeAutospacing="0" w:after="0" w:afterAutospacing="0"/>
              <w:ind w:left="36" w:leftChars="0" w:right="0" w:hanging="36" w:hangingChars="15"/>
              <w:jc w:val="left"/>
              <w:rPr>
                <w:rFonts w:hint="eastAsia" w:ascii="仿宋" w:hAnsi="仿宋" w:eastAsia="仿宋" w:cs="仿宋"/>
                <w:color w:val="000000"/>
                <w:sz w:val="24"/>
                <w:szCs w:val="24"/>
                <w:lang w:val="zh-CN" w:eastAsia="zh-CN"/>
              </w:rPr>
            </w:pPr>
            <w:r>
              <w:rPr>
                <w:rFonts w:hint="eastAsia" w:ascii="仿宋" w:hAnsi="仿宋" w:eastAsia="仿宋" w:cs="仿宋"/>
                <w:sz w:val="24"/>
                <w:szCs w:val="24"/>
              </w:rPr>
              <w:t>□不通过</w:t>
            </w:r>
          </w:p>
        </w:tc>
        <w:tc>
          <w:tcPr>
            <w:tcW w:w="1447" w:type="dxa"/>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color w:val="000000"/>
                <w:sz w:val="24"/>
                <w:szCs w:val="24"/>
                <w:lang w:val="zh-CN" w:eastAsia="zh-CN"/>
              </w:rPr>
            </w:pPr>
            <w:r>
              <w:rPr>
                <w:rFonts w:hint="eastAsia" w:ascii="仿宋" w:hAnsi="仿宋" w:eastAsia="仿宋" w:cs="仿宋"/>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2065" w:type="dxa"/>
            <w:noWrap w:val="0"/>
            <w:vAlign w:val="center"/>
          </w:tcPr>
          <w:p>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响应有效期</w:t>
            </w:r>
            <w:r>
              <w:rPr>
                <w:rFonts w:hint="eastAsia" w:ascii="仿宋" w:hAnsi="仿宋" w:eastAsia="仿宋" w:cs="仿宋"/>
                <w:color w:val="000000"/>
                <w:sz w:val="24"/>
                <w:szCs w:val="24"/>
              </w:rPr>
              <w:t>为提交响应文件的截止之日起90天</w:t>
            </w:r>
          </w:p>
        </w:tc>
        <w:tc>
          <w:tcPr>
            <w:tcW w:w="478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响应供应商按采购文件《第五部分 响应文件格式》中的格式出具承诺函。</w:t>
            </w:r>
          </w:p>
        </w:tc>
        <w:tc>
          <w:tcPr>
            <w:tcW w:w="1257" w:type="dxa"/>
            <w:noWrap w:val="0"/>
            <w:vAlign w:val="center"/>
          </w:tcPr>
          <w:p>
            <w:pPr>
              <w:keepNext w:val="0"/>
              <w:keepLines w:val="0"/>
              <w:suppressLineNumbers w:val="0"/>
              <w:spacing w:before="0" w:beforeAutospacing="0" w:after="0" w:afterAutospacing="0"/>
              <w:ind w:left="36" w:leftChars="0" w:right="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keepNext w:val="0"/>
              <w:keepLines w:val="0"/>
              <w:suppressLineNumbers w:val="0"/>
              <w:spacing w:before="0" w:beforeAutospacing="0" w:after="0" w:afterAutospacing="0"/>
              <w:ind w:left="36" w:leftChars="0" w:right="0" w:hanging="36" w:hangingChars="15"/>
              <w:jc w:val="left"/>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□不通过</w:t>
            </w:r>
          </w:p>
        </w:tc>
        <w:tc>
          <w:tcPr>
            <w:tcW w:w="1447" w:type="dxa"/>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4</w:t>
            </w:r>
          </w:p>
        </w:tc>
        <w:tc>
          <w:tcPr>
            <w:tcW w:w="206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对采购需求的响应情况</w:t>
            </w:r>
          </w:p>
        </w:tc>
        <w:tc>
          <w:tcPr>
            <w:tcW w:w="4789"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shd w:val="clear"/>
                <w:lang w:val="en-US" w:eastAsia="zh-CN"/>
              </w:rPr>
              <w:t>对采购文件全部要求进行响应且响应内容</w:t>
            </w:r>
            <w:r>
              <w:rPr>
                <w:rFonts w:hint="default" w:ascii="仿宋" w:hAnsi="仿宋" w:eastAsia="仿宋" w:cs="仿宋"/>
                <w:color w:val="000000"/>
                <w:sz w:val="24"/>
                <w:szCs w:val="24"/>
                <w:shd w:val="clear"/>
                <w:lang w:val="en-US" w:eastAsia="zh-CN"/>
              </w:rPr>
              <w:t>符合</w:t>
            </w:r>
            <w:r>
              <w:rPr>
                <w:rFonts w:hint="eastAsia" w:ascii="仿宋" w:hAnsi="仿宋" w:eastAsia="仿宋" w:cs="仿宋"/>
                <w:color w:val="000000"/>
                <w:sz w:val="24"/>
                <w:szCs w:val="24"/>
                <w:shd w:val="clear"/>
                <w:lang w:val="en-US" w:eastAsia="zh-CN"/>
              </w:rPr>
              <w:t>要求</w:t>
            </w:r>
            <w:r>
              <w:rPr>
                <w:rFonts w:hint="default" w:ascii="仿宋" w:hAnsi="仿宋" w:eastAsia="仿宋" w:cs="仿宋"/>
                <w:color w:val="000000"/>
                <w:sz w:val="24"/>
                <w:szCs w:val="24"/>
                <w:shd w:val="clear"/>
                <w:lang w:val="en-US" w:eastAsia="zh-CN"/>
              </w:rPr>
              <w:t>。</w:t>
            </w:r>
            <w:r>
              <w:rPr>
                <w:rFonts w:hint="eastAsia" w:ascii="仿宋" w:hAnsi="仿宋" w:eastAsia="仿宋" w:cs="仿宋"/>
                <w:color w:val="000000"/>
                <w:sz w:val="24"/>
                <w:szCs w:val="24"/>
                <w:shd w:val="clear"/>
                <w:lang w:val="en-US" w:eastAsia="zh-CN"/>
              </w:rPr>
              <w:t>响应供应商</w:t>
            </w:r>
            <w:r>
              <w:rPr>
                <w:rFonts w:hint="default" w:ascii="仿宋" w:hAnsi="仿宋" w:eastAsia="仿宋" w:cs="仿宋"/>
                <w:color w:val="000000"/>
                <w:sz w:val="24"/>
                <w:szCs w:val="24"/>
                <w:shd w:val="clear"/>
                <w:lang w:val="en-US" w:eastAsia="zh-CN"/>
              </w:rPr>
              <w:t>必须</w:t>
            </w:r>
            <w:r>
              <w:rPr>
                <w:rFonts w:hint="eastAsia" w:ascii="仿宋" w:hAnsi="仿宋" w:eastAsia="仿宋" w:cs="仿宋"/>
                <w:color w:val="000000"/>
                <w:sz w:val="24"/>
                <w:szCs w:val="24"/>
                <w:shd w:val="clear"/>
                <w:lang w:val="en-US" w:eastAsia="zh-CN"/>
              </w:rPr>
              <w:t>如实提供承诺函（承诺内容详见采购文件《第五部分 响应文件格式》中的承诺函及必要的证明文件</w:t>
            </w:r>
            <w:r>
              <w:rPr>
                <w:rFonts w:hint="default" w:ascii="仿宋" w:hAnsi="仿宋" w:eastAsia="仿宋" w:cs="仿宋"/>
                <w:color w:val="000000"/>
                <w:sz w:val="24"/>
                <w:szCs w:val="24"/>
                <w:shd w:val="clear"/>
                <w:lang w:val="en-US" w:eastAsia="zh-CN"/>
              </w:rPr>
              <w:t>，如</w:t>
            </w:r>
            <w:r>
              <w:rPr>
                <w:rFonts w:hint="eastAsia" w:ascii="仿宋" w:hAnsi="仿宋" w:eastAsia="仿宋" w:cs="仿宋"/>
                <w:color w:val="000000"/>
                <w:sz w:val="24"/>
                <w:szCs w:val="24"/>
                <w:shd w:val="clear"/>
                <w:lang w:val="en-US" w:eastAsia="zh-CN"/>
              </w:rPr>
              <w:t>确有特殊情况</w:t>
            </w:r>
            <w:r>
              <w:rPr>
                <w:rFonts w:hint="default" w:ascii="仿宋" w:hAnsi="仿宋" w:eastAsia="仿宋" w:cs="仿宋"/>
                <w:color w:val="000000"/>
                <w:sz w:val="24"/>
                <w:szCs w:val="24"/>
                <w:shd w:val="clear"/>
                <w:lang w:val="en-US" w:eastAsia="zh-CN"/>
              </w:rPr>
              <w:t>不能</w:t>
            </w:r>
            <w:r>
              <w:rPr>
                <w:rFonts w:hint="eastAsia" w:ascii="仿宋" w:hAnsi="仿宋" w:eastAsia="仿宋" w:cs="仿宋"/>
                <w:color w:val="000000"/>
                <w:sz w:val="24"/>
                <w:szCs w:val="24"/>
                <w:shd w:val="clear"/>
                <w:lang w:val="en-US" w:eastAsia="zh-CN"/>
              </w:rPr>
              <w:t>对全部或部分内容提供承诺函及相关证明文件，需在响应文件中附上书面</w:t>
            </w:r>
            <w:r>
              <w:rPr>
                <w:rFonts w:hint="default" w:ascii="仿宋" w:hAnsi="仿宋" w:eastAsia="仿宋" w:cs="仿宋"/>
                <w:color w:val="000000"/>
                <w:sz w:val="24"/>
                <w:szCs w:val="24"/>
                <w:shd w:val="clear"/>
                <w:lang w:val="en-US" w:eastAsia="zh-CN"/>
              </w:rPr>
              <w:t>说明</w:t>
            </w:r>
            <w:r>
              <w:rPr>
                <w:rFonts w:hint="eastAsia" w:ascii="仿宋" w:hAnsi="仿宋" w:eastAsia="仿宋" w:cs="仿宋"/>
                <w:color w:val="000000"/>
                <w:sz w:val="24"/>
                <w:szCs w:val="24"/>
                <w:shd w:val="clear"/>
                <w:lang w:val="en-US" w:eastAsia="zh-CN"/>
              </w:rPr>
              <w:t>，由评审小组判定是否符合采购文件的要求</w:t>
            </w:r>
            <w:r>
              <w:rPr>
                <w:rFonts w:hint="default" w:ascii="仿宋" w:hAnsi="仿宋" w:eastAsia="仿宋" w:cs="仿宋"/>
                <w:color w:val="000000"/>
                <w:sz w:val="24"/>
                <w:szCs w:val="24"/>
                <w:shd w:val="clear"/>
                <w:lang w:val="en-US" w:eastAsia="zh-CN"/>
              </w:rPr>
              <w:t>。</w:t>
            </w:r>
          </w:p>
        </w:tc>
        <w:tc>
          <w:tcPr>
            <w:tcW w:w="1257" w:type="dxa"/>
            <w:noWrap w:val="0"/>
            <w:vAlign w:val="center"/>
          </w:tcPr>
          <w:p>
            <w:pPr>
              <w:keepNext w:val="0"/>
              <w:keepLines w:val="0"/>
              <w:suppressLineNumbers w:val="0"/>
              <w:spacing w:before="0" w:beforeAutospacing="0" w:after="0" w:afterAutospacing="0"/>
              <w:ind w:left="36" w:leftChars="0" w:right="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1"/>
              <w:keepNext w:val="0"/>
              <w:keepLines w:val="0"/>
              <w:suppressLineNumbers w:val="0"/>
              <w:spacing w:before="0" w:beforeAutospacing="0" w:after="0" w:afterAutospacing="0"/>
              <w:ind w:left="36" w:leftChars="0" w:right="0" w:hanging="36" w:hangingChars="15"/>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□不通过</w:t>
            </w:r>
          </w:p>
        </w:tc>
        <w:tc>
          <w:tcPr>
            <w:tcW w:w="1447" w:type="dxa"/>
            <w:noWrap w:val="0"/>
            <w:vAlign w:val="center"/>
          </w:tcPr>
          <w:p>
            <w:pPr>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见响应文件第（）页</w:t>
            </w:r>
          </w:p>
        </w:tc>
      </w:tr>
    </w:tbl>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符合性审核的重要内容之一，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必须严格按照其内容及序列要求在响应文件中对应如实提供，对符合性证明文件的任何缺漏和不符合项将会直接导致无效响应。</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须在“自查结论”栏勾选通过或不通过，在“证明资料”栏填写页码。</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spacing w:line="360" w:lineRule="auto"/>
        <w:ind w:firstLine="2940" w:firstLineChars="1400"/>
        <w:jc w:val="both"/>
        <w:rPr>
          <w:rFonts w:hint="eastAsia" w:ascii="仿宋" w:hAnsi="仿宋" w:eastAsia="仿宋" w:cs="仿宋"/>
          <w:sz w:val="24"/>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firstLine="3360" w:firstLineChars="1400"/>
        <w:jc w:val="both"/>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ind w:firstLine="3360" w:firstLineChars="1400"/>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36"/>
          <w:szCs w:val="36"/>
          <w:highlight w:val="none"/>
          <w:lang w:eastAsia="zh-CN"/>
        </w:rPr>
      </w:pPr>
    </w:p>
    <w:p>
      <w:pPr>
        <w:pStyle w:val="2"/>
        <w:ind w:left="0" w:leftChars="0" w:firstLine="0" w:firstLineChars="0"/>
        <w:rPr>
          <w:rFonts w:hint="eastAsia"/>
          <w:lang w:eastAsia="zh-CN"/>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kern w:val="0"/>
          <w:sz w:val="32"/>
          <w:szCs w:val="32"/>
          <w:lang w:val="en-US" w:eastAsia="zh-CN" w:bidi="ar-SA"/>
        </w:rPr>
        <w:t xml:space="preserve">（三） </w:t>
      </w:r>
      <w:bookmarkStart w:id="5" w:name="_Toc3602"/>
      <w:r>
        <w:rPr>
          <w:rFonts w:hint="eastAsia" w:ascii="仿宋" w:hAnsi="仿宋" w:eastAsia="仿宋" w:cs="仿宋"/>
          <w:b/>
          <w:bCs/>
          <w:kern w:val="0"/>
          <w:sz w:val="32"/>
          <w:szCs w:val="32"/>
          <w:lang w:val="en-US" w:eastAsia="zh-CN" w:bidi="ar-SA"/>
        </w:rPr>
        <w:t>资格审查及符合性审查证明资料</w:t>
      </w:r>
      <w:bookmarkEnd w:id="5"/>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1</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jc w:val="center"/>
        <w:rPr>
          <w:rFonts w:hint="eastAsia"/>
          <w:lang w:val="en-US" w:eastAsia="zh-CN"/>
        </w:rPr>
      </w:pPr>
      <w:r>
        <w:rPr>
          <w:rFonts w:hint="eastAsia" w:ascii="仿宋" w:hAnsi="仿宋" w:eastAsia="仿宋" w:cs="仿宋"/>
          <w:color w:val="000000"/>
          <w:kern w:val="0"/>
          <w:sz w:val="24"/>
        </w:rPr>
        <w:t>（如非“三证合一”证照，同时提供税务登记证副本复印件,加盖公章。分支机构参与响应的，需提供总公司/总所和分支机构的营业执照副本复印件加盖公章以及总公司/总所出具给分支机构的授权书原件。）</w:t>
      </w:r>
    </w:p>
    <w:p>
      <w:pPr>
        <w:rPr>
          <w:rFonts w:hint="eastAsia"/>
          <w:lang w:val="en-US" w:eastAsia="zh-CN"/>
        </w:rPr>
      </w:pP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1"/>
        <w:ind w:left="0" w:leftChars="0" w:firstLine="0" w:firstLineChars="0"/>
        <w:rPr>
          <w:rFonts w:hint="eastAsia" w:ascii="仿宋" w:hAnsi="仿宋" w:eastAsia="仿宋" w:cs="仿宋"/>
          <w:b/>
          <w:bCs/>
          <w:kern w:val="2"/>
          <w:sz w:val="32"/>
          <w:szCs w:val="40"/>
          <w:lang w:val="en-US" w:eastAsia="zh-CN" w:bidi="ar-SA"/>
        </w:rPr>
      </w:pPr>
    </w:p>
    <w:p>
      <w:pPr>
        <w:pStyle w:val="31"/>
        <w:ind w:left="0" w:leftChars="0" w:firstLine="0" w:firstLineChars="0"/>
        <w:rPr>
          <w:rFonts w:hint="eastAsia" w:ascii="仿宋" w:hAnsi="仿宋" w:eastAsia="仿宋" w:cs="仿宋"/>
          <w:b/>
          <w:bCs/>
          <w:kern w:val="2"/>
          <w:sz w:val="32"/>
          <w:szCs w:val="40"/>
          <w:lang w:val="en-US" w:eastAsia="zh-CN" w:bidi="ar-SA"/>
        </w:rPr>
      </w:pPr>
    </w:p>
    <w:p>
      <w:pPr>
        <w:pStyle w:val="31"/>
        <w:ind w:left="0" w:leftChars="0" w:firstLine="0" w:firstLineChars="0"/>
        <w:rPr>
          <w:rFonts w:hint="eastAsia" w:ascii="仿宋" w:hAnsi="仿宋" w:eastAsia="仿宋" w:cs="仿宋"/>
          <w:b/>
          <w:bCs/>
          <w:kern w:val="2"/>
          <w:sz w:val="32"/>
          <w:szCs w:val="40"/>
          <w:lang w:val="en-US" w:eastAsia="zh-CN" w:bidi="ar-SA"/>
        </w:rPr>
      </w:pPr>
    </w:p>
    <w:p>
      <w:pPr>
        <w:pStyle w:val="31"/>
        <w:ind w:left="0" w:leftChars="0" w:firstLine="0" w:firstLineChars="0"/>
        <w:rPr>
          <w:rFonts w:hint="eastAsia" w:ascii="仿宋" w:hAnsi="仿宋" w:eastAsia="仿宋" w:cs="仿宋"/>
          <w:b/>
          <w:bCs/>
          <w:kern w:val="2"/>
          <w:sz w:val="32"/>
          <w:szCs w:val="40"/>
          <w:lang w:val="en-US" w:eastAsia="zh-CN" w:bidi="ar-SA"/>
        </w:rPr>
      </w:pPr>
    </w:p>
    <w:p>
      <w:pPr>
        <w:pStyle w:val="31"/>
        <w:ind w:left="0" w:leftChars="0" w:firstLine="0" w:firstLineChars="0"/>
        <w:rPr>
          <w:rFonts w:hint="eastAsia" w:ascii="仿宋" w:hAnsi="仿宋" w:eastAsia="仿宋" w:cs="仿宋"/>
          <w:b/>
          <w:bCs/>
          <w:kern w:val="2"/>
          <w:sz w:val="32"/>
          <w:szCs w:val="40"/>
          <w:lang w:val="en-US" w:eastAsia="zh-CN" w:bidi="ar-SA"/>
        </w:rPr>
      </w:pPr>
    </w:p>
    <w:p>
      <w:pPr>
        <w:pStyle w:val="31"/>
        <w:ind w:left="0" w:leftChars="0" w:firstLine="0" w:firstLineChars="0"/>
        <w:rPr>
          <w:rFonts w:hint="eastAsia" w:ascii="仿宋" w:hAnsi="仿宋" w:eastAsia="仿宋" w:cs="仿宋"/>
          <w:b/>
          <w:bCs/>
          <w:kern w:val="2"/>
          <w:sz w:val="32"/>
          <w:szCs w:val="40"/>
          <w:lang w:val="en-US" w:eastAsia="zh-CN" w:bidi="ar-SA"/>
        </w:rPr>
      </w:pPr>
    </w:p>
    <w:p>
      <w:pPr>
        <w:pStyle w:val="31"/>
        <w:numPr>
          <w:ilvl w:val="0"/>
          <w:numId w:val="3"/>
        </w:numPr>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《旅行社业务经营许可证》（复印件）</w:t>
      </w:r>
    </w:p>
    <w:p>
      <w:pPr>
        <w:pStyle w:val="31"/>
        <w:numPr>
          <w:ilvl w:val="0"/>
          <w:numId w:val="0"/>
        </w:numPr>
        <w:ind w:leftChars="0"/>
        <w:jc w:val="both"/>
        <w:rPr>
          <w:rFonts w:hint="default" w:ascii="仿宋" w:hAnsi="仿宋" w:eastAsia="仿宋" w:cs="仿宋"/>
          <w:b/>
          <w:bCs/>
          <w:kern w:val="2"/>
          <w:sz w:val="32"/>
          <w:szCs w:val="40"/>
          <w:lang w:val="en-US" w:eastAsia="zh-CN" w:bidi="ar-SA"/>
        </w:rPr>
      </w:pPr>
    </w:p>
    <w:p>
      <w:pPr>
        <w:pStyle w:val="31"/>
        <w:numPr>
          <w:ilvl w:val="0"/>
          <w:numId w:val="0"/>
        </w:numPr>
        <w:ind w:leftChars="0"/>
        <w:jc w:val="both"/>
        <w:rPr>
          <w:rFonts w:hint="default" w:ascii="仿宋" w:hAnsi="仿宋" w:eastAsia="仿宋" w:cs="仿宋"/>
          <w:b/>
          <w:bCs/>
          <w:kern w:val="2"/>
          <w:sz w:val="32"/>
          <w:szCs w:val="40"/>
          <w:lang w:val="en-US" w:eastAsia="zh-CN" w:bidi="ar-SA"/>
        </w:rPr>
      </w:pPr>
    </w:p>
    <w:p>
      <w:pPr>
        <w:spacing w:line="360" w:lineRule="auto"/>
        <w:ind w:firstLine="3360" w:firstLineChars="14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firstLine="3360" w:firstLineChars="1400"/>
        <w:jc w:val="both"/>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ind w:firstLine="3360" w:firstLineChars="1400"/>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ind w:left="0" w:leftChars="0" w:firstLine="3920" w:firstLineChars="1400"/>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3"/>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bCs/>
          <w:sz w:val="32"/>
          <w:szCs w:val="32"/>
          <w:highlight w:val="none"/>
          <w:lang w:val="en-US" w:eastAsia="zh-CN"/>
        </w:rPr>
        <w:t>3、</w:t>
      </w:r>
      <w:r>
        <w:rPr>
          <w:rFonts w:hint="eastAsia" w:ascii="仿宋" w:hAnsi="仿宋" w:eastAsia="仿宋" w:cs="仿宋"/>
          <w:b/>
          <w:color w:val="000000"/>
          <w:sz w:val="32"/>
          <w:szCs w:val="32"/>
        </w:rPr>
        <w:t>法定代表人（负责人）身份证明书</w:t>
      </w:r>
    </w:p>
    <w:p>
      <w:pPr>
        <w:tabs>
          <w:tab w:val="left" w:pos="4602"/>
        </w:tabs>
        <w:ind w:left="391"/>
        <w:rPr>
          <w:rFonts w:hint="eastAsia" w:ascii="仿宋" w:hAnsi="仿宋" w:eastAsia="仿宋" w:cs="仿宋"/>
          <w:sz w:val="20"/>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w:t>
      </w:r>
      <w:r>
        <w:rPr>
          <w:rFonts w:hint="eastAsia" w:ascii="仿宋" w:hAnsi="仿宋" w:eastAsia="仿宋" w:cs="仿宋"/>
          <w:bCs/>
          <w:color w:val="000000"/>
          <w:sz w:val="28"/>
          <w:szCs w:val="28"/>
          <w:lang w:val="en-US" w:eastAsia="zh-CN"/>
        </w:rPr>
        <w:t>我司（单位）</w:t>
      </w:r>
      <w:r>
        <w:rPr>
          <w:rFonts w:hint="eastAsia" w:ascii="仿宋" w:hAnsi="仿宋" w:eastAsia="仿宋" w:cs="仿宋"/>
          <w:bCs/>
          <w:color w:val="000000"/>
          <w:sz w:val="28"/>
          <w:szCs w:val="28"/>
        </w:rPr>
        <w:t>法定代表人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负责人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，现任</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职务，特此证明。</w:t>
      </w:r>
    </w:p>
    <w:p>
      <w:pPr>
        <w:widowControl w:val="0"/>
        <w:tabs>
          <w:tab w:val="left" w:pos="900"/>
        </w:tabs>
        <w:adjustRightInd w:val="0"/>
        <w:snapToGrid w:val="0"/>
        <w:spacing w:line="360" w:lineRule="auto"/>
        <w:ind w:left="0" w:leftChars="0" w:firstLine="1173" w:firstLineChars="419"/>
        <w:jc w:val="left"/>
        <w:rPr>
          <w:rFonts w:hint="eastAsia" w:ascii="仿宋" w:hAnsi="仿宋" w:eastAsia="仿宋" w:cs="仿宋"/>
          <w:bCs/>
          <w:color w:val="000000"/>
          <w:kern w:val="2"/>
          <w:sz w:val="28"/>
          <w:szCs w:val="28"/>
          <w:lang w:val="en-US" w:eastAsia="zh-CN" w:bidi="ar-SA"/>
        </w:rPr>
      </w:pPr>
    </w:p>
    <w:p>
      <w:pPr>
        <w:widowControl w:val="0"/>
        <w:tabs>
          <w:tab w:val="left" w:pos="900"/>
        </w:tabs>
        <w:adjustRightInd w:val="0"/>
        <w:snapToGrid w:val="0"/>
        <w:spacing w:line="360" w:lineRule="auto"/>
        <w:ind w:left="0" w:leftChars="0" w:firstLine="838" w:firstLineChars="419"/>
        <w:jc w:val="left"/>
        <w:rPr>
          <w:rFonts w:hint="eastAsia" w:ascii="仿宋" w:hAnsi="仿宋" w:eastAsia="仿宋" w:cs="仿宋"/>
          <w:bCs/>
          <w:color w:val="000000"/>
          <w:kern w:val="2"/>
          <w:sz w:val="28"/>
          <w:szCs w:val="28"/>
          <w:lang w:val="en-US" w:eastAsia="zh-CN" w:bidi="ar-SA"/>
        </w:rPr>
      </w:pPr>
      <w:r>
        <w:rPr>
          <w:rFonts w:hint="eastAsia" w:ascii="仿宋" w:hAnsi="仿宋" w:eastAsia="仿宋" w:cs="仿宋"/>
          <w:kern w:val="2"/>
          <w:sz w:val="20"/>
          <w:szCs w:val="24"/>
          <w:lang w:val="en-US" w:eastAsia="zh-CN" w:bidi="ar-SA"/>
        </w:rPr>
        <mc:AlternateContent>
          <mc:Choice Requires="wps">
            <w:drawing>
              <wp:inline distT="0" distB="0" distL="114300" distR="114300">
                <wp:extent cx="3582035" cy="1976755"/>
                <wp:effectExtent l="4445" t="4445" r="13970" b="19050"/>
                <wp:docPr id="11" name="矩形 11"/>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widowControl w:val="0"/>
                              <w:spacing w:after="120" w:afterLines="0" w:line="360" w:lineRule="auto"/>
                              <w:ind w:left="418" w:leftChars="199" w:firstLine="0" w:firstLineChars="0"/>
                              <w:jc w:val="both"/>
                              <w:rPr>
                                <w:rFonts w:ascii="仿宋" w:hAnsi="仿宋" w:eastAsia="仿宋" w:cs="Times New Roman"/>
                                <w:kern w:val="2"/>
                                <w:sz w:val="20"/>
                                <w:szCs w:val="24"/>
                                <w:lang w:val="en-US" w:eastAsia="zh-CN" w:bidi="ar-SA"/>
                              </w:rPr>
                            </w:pPr>
                          </w:p>
                          <w:p>
                            <w:pPr>
                              <w:widowControl w:val="0"/>
                              <w:spacing w:before="178" w:after="120" w:afterLines="0" w:line="360" w:lineRule="auto"/>
                              <w:ind w:left="166" w:right="166" w:firstLine="560" w:firstLineChars="200"/>
                              <w:jc w:val="center"/>
                              <w:rPr>
                                <w:rFonts w:ascii="仿宋" w:hAnsi="仿宋" w:eastAsia="仿宋" w:cs="Times New Roman"/>
                                <w:kern w:val="2"/>
                                <w:sz w:val="28"/>
                                <w:szCs w:val="28"/>
                                <w:lang w:val="en-US" w:eastAsia="zh-CN" w:bidi="ar-SA"/>
                              </w:rPr>
                            </w:pPr>
                            <w:r>
                              <w:rPr>
                                <w:rFonts w:ascii="仿宋" w:hAnsi="仿宋" w:eastAsia="仿宋" w:cs="Times New Roman"/>
                                <w:kern w:val="2"/>
                                <w:sz w:val="28"/>
                                <w:szCs w:val="28"/>
                                <w:lang w:val="en-US" w:eastAsia="zh-CN" w:bidi="ar-SA"/>
                              </w:rPr>
                              <w:t>被授权人（授权代表）</w:t>
                            </w:r>
                          </w:p>
                          <w:p>
                            <w:pPr>
                              <w:spacing w:before="65" w:line="295" w:lineRule="auto"/>
                              <w:ind w:left="166" w:right="166" w:firstLine="562" w:firstLineChars="200"/>
                              <w:jc w:val="center"/>
                              <w:rPr>
                                <w:rFonts w:ascii="仿宋" w:hAnsi="仿宋" w:eastAsia="仿宋"/>
                                <w:sz w:val="28"/>
                              </w:rPr>
                            </w:pPr>
                            <w:r>
                              <w:rPr>
                                <w:rFonts w:ascii="仿宋" w:hAnsi="仿宋" w:eastAsia="仿宋"/>
                                <w:b/>
                                <w:sz w:val="28"/>
                                <w:u w:val="single"/>
                              </w:rPr>
                              <w:t>有效期内的</w:t>
                            </w:r>
                            <w:r>
                              <w:rPr>
                                <w:rFonts w:ascii="仿宋" w:hAnsi="仿宋" w:eastAsia="仿宋"/>
                                <w:sz w:val="28"/>
                              </w:rPr>
                              <w:t>居民身份证复印件（</w:t>
                            </w:r>
                            <w:r>
                              <w:rPr>
                                <w:rFonts w:hint="eastAsia" w:ascii="仿宋" w:hAnsi="仿宋" w:eastAsia="仿宋"/>
                                <w:sz w:val="28"/>
                                <w:lang w:val="en-US" w:eastAsia="zh-CN"/>
                              </w:rPr>
                              <w:t>正</w:t>
                            </w:r>
                            <w:r>
                              <w:rPr>
                                <w:rFonts w:ascii="仿宋" w:hAnsi="仿宋" w:eastAsia="仿宋"/>
                                <w:sz w:val="28"/>
                              </w:rPr>
                              <w:t xml:space="preserve">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kStfPSAAAABQEAAA8AAAAAAAAAAQAgAAAA&#10;IgAAAGRycy9kb3ducmV2LnhtbFBLAQIUABQAAAAIAIdO4kCjL16TEQIAADUEAAAOAAAAAAAAAAEA&#10;IAAAACEBAABkcnMvZTJvRG9jLnhtbFBLBQYAAAAABgAGAFkBAACkBQAAAAA=&#10;">
                <v:fill on="f" focussize="0,0"/>
                <v:stroke color="#000000" joinstyle="miter"/>
                <v:imagedata o:title=""/>
                <o:lock v:ext="edit" aspectratio="f"/>
                <v:textbox inset="0mm,0mm,0mm,0mm">
                  <w:txbxContent>
                    <w:p>
                      <w:pPr>
                        <w:widowControl w:val="0"/>
                        <w:spacing w:after="120" w:afterLines="0" w:line="360" w:lineRule="auto"/>
                        <w:ind w:left="418" w:leftChars="199" w:firstLine="0" w:firstLineChars="0"/>
                        <w:jc w:val="both"/>
                        <w:rPr>
                          <w:rFonts w:ascii="仿宋" w:hAnsi="仿宋" w:eastAsia="仿宋" w:cs="Times New Roman"/>
                          <w:kern w:val="2"/>
                          <w:sz w:val="20"/>
                          <w:szCs w:val="24"/>
                          <w:lang w:val="en-US" w:eastAsia="zh-CN" w:bidi="ar-SA"/>
                        </w:rPr>
                      </w:pPr>
                    </w:p>
                    <w:p>
                      <w:pPr>
                        <w:widowControl w:val="0"/>
                        <w:spacing w:before="178" w:after="120" w:afterLines="0" w:line="360" w:lineRule="auto"/>
                        <w:ind w:left="166" w:right="166" w:firstLine="560" w:firstLineChars="200"/>
                        <w:jc w:val="center"/>
                        <w:rPr>
                          <w:rFonts w:ascii="仿宋" w:hAnsi="仿宋" w:eastAsia="仿宋" w:cs="Times New Roman"/>
                          <w:kern w:val="2"/>
                          <w:sz w:val="28"/>
                          <w:szCs w:val="28"/>
                          <w:lang w:val="en-US" w:eastAsia="zh-CN" w:bidi="ar-SA"/>
                        </w:rPr>
                      </w:pPr>
                      <w:r>
                        <w:rPr>
                          <w:rFonts w:ascii="仿宋" w:hAnsi="仿宋" w:eastAsia="仿宋" w:cs="Times New Roman"/>
                          <w:kern w:val="2"/>
                          <w:sz w:val="28"/>
                          <w:szCs w:val="28"/>
                          <w:lang w:val="en-US" w:eastAsia="zh-CN" w:bidi="ar-SA"/>
                        </w:rPr>
                        <w:t>被授权人（授权代表）</w:t>
                      </w:r>
                    </w:p>
                    <w:p>
                      <w:pPr>
                        <w:spacing w:before="65" w:line="295" w:lineRule="auto"/>
                        <w:ind w:left="166" w:right="166" w:firstLine="562" w:firstLineChars="200"/>
                        <w:jc w:val="center"/>
                        <w:rPr>
                          <w:rFonts w:ascii="仿宋" w:hAnsi="仿宋" w:eastAsia="仿宋"/>
                          <w:sz w:val="28"/>
                        </w:rPr>
                      </w:pPr>
                      <w:r>
                        <w:rPr>
                          <w:rFonts w:ascii="仿宋" w:hAnsi="仿宋" w:eastAsia="仿宋"/>
                          <w:b/>
                          <w:sz w:val="28"/>
                          <w:u w:val="single"/>
                        </w:rPr>
                        <w:t>有效期内的</w:t>
                      </w:r>
                      <w:r>
                        <w:rPr>
                          <w:rFonts w:ascii="仿宋" w:hAnsi="仿宋" w:eastAsia="仿宋"/>
                          <w:sz w:val="28"/>
                        </w:rPr>
                        <w:t>居民身份证复印件（</w:t>
                      </w:r>
                      <w:r>
                        <w:rPr>
                          <w:rFonts w:hint="eastAsia" w:ascii="仿宋" w:hAnsi="仿宋" w:eastAsia="仿宋"/>
                          <w:sz w:val="28"/>
                          <w:lang w:val="en-US" w:eastAsia="zh-CN"/>
                        </w:rPr>
                        <w:t>正</w:t>
                      </w:r>
                      <w:r>
                        <w:rPr>
                          <w:rFonts w:ascii="仿宋" w:hAnsi="仿宋" w:eastAsia="仿宋"/>
                          <w:sz w:val="28"/>
                        </w:rPr>
                        <w:t xml:space="preserve">面） </w:t>
                      </w:r>
                    </w:p>
                  </w:txbxContent>
                </v:textbox>
                <w10:wrap type="none"/>
                <w10:anchorlock/>
              </v:rect>
            </w:pict>
          </mc:Fallback>
        </mc:AlternateContent>
      </w:r>
    </w:p>
    <w:p>
      <w:pPr>
        <w:tabs>
          <w:tab w:val="left" w:pos="4602"/>
        </w:tabs>
        <w:spacing w:line="360" w:lineRule="auto"/>
        <w:ind w:left="391" w:firstLine="400" w:firstLineChars="200"/>
        <w:rPr>
          <w:rFonts w:hint="eastAsia" w:ascii="仿宋" w:hAnsi="仿宋" w:eastAsia="仿宋" w:cs="仿宋"/>
          <w:b/>
          <w:color w:val="000000"/>
          <w:sz w:val="32"/>
          <w:szCs w:val="32"/>
        </w:rPr>
      </w:pPr>
      <w:r>
        <w:rPr>
          <w:rFonts w:hint="eastAsia" w:ascii="仿宋" w:hAnsi="仿宋" w:eastAsia="仿宋" w:cs="仿宋"/>
          <w:sz w:val="20"/>
        </w:rPr>
        <mc:AlternateContent>
          <mc:Choice Requires="wps">
            <w:drawing>
              <wp:inline distT="0" distB="0" distL="114300" distR="114300">
                <wp:extent cx="3582035" cy="1976755"/>
                <wp:effectExtent l="4445" t="4445" r="13970" b="19050"/>
                <wp:docPr id="6" name="矩形 6"/>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widowControl w:val="0"/>
                              <w:spacing w:after="120" w:afterLines="0" w:line="360" w:lineRule="auto"/>
                              <w:ind w:left="418" w:leftChars="199" w:firstLine="0" w:firstLineChars="0"/>
                              <w:jc w:val="both"/>
                              <w:rPr>
                                <w:rFonts w:ascii="仿宋" w:hAnsi="仿宋" w:eastAsia="仿宋" w:cs="Times New Roman"/>
                                <w:kern w:val="2"/>
                                <w:sz w:val="20"/>
                                <w:szCs w:val="24"/>
                                <w:lang w:val="en-US" w:eastAsia="zh-CN" w:bidi="ar-SA"/>
                              </w:rPr>
                            </w:pPr>
                          </w:p>
                          <w:p>
                            <w:pPr>
                              <w:widowControl w:val="0"/>
                              <w:spacing w:before="178" w:after="120" w:afterLines="0" w:line="360" w:lineRule="auto"/>
                              <w:ind w:left="166" w:right="166" w:firstLine="560" w:firstLineChars="200"/>
                              <w:jc w:val="center"/>
                              <w:rPr>
                                <w:rFonts w:ascii="仿宋" w:hAnsi="仿宋" w:eastAsia="仿宋" w:cs="Times New Roman"/>
                                <w:kern w:val="2"/>
                                <w:sz w:val="28"/>
                                <w:szCs w:val="28"/>
                                <w:lang w:val="en-US" w:eastAsia="zh-CN" w:bidi="ar-SA"/>
                              </w:rPr>
                            </w:pPr>
                            <w:r>
                              <w:rPr>
                                <w:rFonts w:ascii="仿宋" w:hAnsi="仿宋" w:eastAsia="仿宋" w:cs="Times New Roman"/>
                                <w:kern w:val="2"/>
                                <w:sz w:val="28"/>
                                <w:szCs w:val="28"/>
                                <w:lang w:val="en-US" w:eastAsia="zh-CN" w:bidi="ar-SA"/>
                              </w:rPr>
                              <w:t>被授权人（授权代表）</w:t>
                            </w:r>
                          </w:p>
                          <w:p>
                            <w:pPr>
                              <w:spacing w:before="65" w:line="295" w:lineRule="auto"/>
                              <w:ind w:left="166" w:right="166" w:firstLine="562" w:firstLineChars="200"/>
                              <w:jc w:val="center"/>
                              <w:rPr>
                                <w:rFonts w:ascii="仿宋" w:hAnsi="仿宋" w:eastAsia="仿宋"/>
                                <w:sz w:val="28"/>
                              </w:rPr>
                            </w:pPr>
                            <w:r>
                              <w:rPr>
                                <w:rFonts w:ascii="仿宋" w:hAnsi="仿宋" w:eastAsia="仿宋"/>
                                <w:b/>
                                <w:sz w:val="28"/>
                                <w:szCs w:val="28"/>
                                <w:u w:val="single"/>
                              </w:rPr>
                              <w:t>有效期内的</w:t>
                            </w:r>
                            <w:r>
                              <w:rPr>
                                <w:rFonts w:ascii="仿宋" w:hAnsi="仿宋" w:eastAsia="仿宋"/>
                                <w:sz w:val="28"/>
                                <w:szCs w:val="28"/>
                              </w:rPr>
                              <w:t>居民身份证复印件（反面）</w:t>
                            </w:r>
                            <w:r>
                              <w:rPr>
                                <w:rFonts w:ascii="仿宋" w:hAnsi="仿宋" w:eastAsia="仿宋"/>
                                <w:sz w:val="28"/>
                              </w:rPr>
                              <w:t xml:space="preserve">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RK189IAAAAFAQAADwAAAAAAAAABACAAAAAi&#10;AAAAZHJzL2Rvd25yZXYueG1sUEsBAhQAFAAAAAgAh07iQJ0/7LUQAgAAMwQAAA4AAAAAAAAAAQAg&#10;AAAAIQEAAGRycy9lMm9Eb2MueG1sUEsFBgAAAAAGAAYAWQEAAKMFAAAAAA==&#10;">
                <v:fill on="f" focussize="0,0"/>
                <v:stroke color="#000000" joinstyle="miter"/>
                <v:imagedata o:title=""/>
                <o:lock v:ext="edit" aspectratio="f"/>
                <v:textbox inset="0mm,0mm,0mm,0mm">
                  <w:txbxContent>
                    <w:p>
                      <w:pPr>
                        <w:widowControl w:val="0"/>
                        <w:spacing w:after="120" w:afterLines="0" w:line="360" w:lineRule="auto"/>
                        <w:ind w:left="418" w:leftChars="199" w:firstLine="0" w:firstLineChars="0"/>
                        <w:jc w:val="both"/>
                        <w:rPr>
                          <w:rFonts w:ascii="仿宋" w:hAnsi="仿宋" w:eastAsia="仿宋" w:cs="Times New Roman"/>
                          <w:kern w:val="2"/>
                          <w:sz w:val="20"/>
                          <w:szCs w:val="24"/>
                          <w:lang w:val="en-US" w:eastAsia="zh-CN" w:bidi="ar-SA"/>
                        </w:rPr>
                      </w:pPr>
                    </w:p>
                    <w:p>
                      <w:pPr>
                        <w:widowControl w:val="0"/>
                        <w:spacing w:before="178" w:after="120" w:afterLines="0" w:line="360" w:lineRule="auto"/>
                        <w:ind w:left="166" w:right="166" w:firstLine="560" w:firstLineChars="200"/>
                        <w:jc w:val="center"/>
                        <w:rPr>
                          <w:rFonts w:ascii="仿宋" w:hAnsi="仿宋" w:eastAsia="仿宋" w:cs="Times New Roman"/>
                          <w:kern w:val="2"/>
                          <w:sz w:val="28"/>
                          <w:szCs w:val="28"/>
                          <w:lang w:val="en-US" w:eastAsia="zh-CN" w:bidi="ar-SA"/>
                        </w:rPr>
                      </w:pPr>
                      <w:r>
                        <w:rPr>
                          <w:rFonts w:ascii="仿宋" w:hAnsi="仿宋" w:eastAsia="仿宋" w:cs="Times New Roman"/>
                          <w:kern w:val="2"/>
                          <w:sz w:val="28"/>
                          <w:szCs w:val="28"/>
                          <w:lang w:val="en-US" w:eastAsia="zh-CN" w:bidi="ar-SA"/>
                        </w:rPr>
                        <w:t>被授权人（授权代表）</w:t>
                      </w:r>
                    </w:p>
                    <w:p>
                      <w:pPr>
                        <w:spacing w:before="65" w:line="295" w:lineRule="auto"/>
                        <w:ind w:left="166" w:right="166" w:firstLine="562" w:firstLineChars="200"/>
                        <w:jc w:val="center"/>
                        <w:rPr>
                          <w:rFonts w:ascii="仿宋" w:hAnsi="仿宋" w:eastAsia="仿宋"/>
                          <w:sz w:val="28"/>
                        </w:rPr>
                      </w:pPr>
                      <w:r>
                        <w:rPr>
                          <w:rFonts w:ascii="仿宋" w:hAnsi="仿宋" w:eastAsia="仿宋"/>
                          <w:b/>
                          <w:sz w:val="28"/>
                          <w:szCs w:val="28"/>
                          <w:u w:val="single"/>
                        </w:rPr>
                        <w:t>有效期内的</w:t>
                      </w:r>
                      <w:r>
                        <w:rPr>
                          <w:rFonts w:ascii="仿宋" w:hAnsi="仿宋" w:eastAsia="仿宋"/>
                          <w:sz w:val="28"/>
                          <w:szCs w:val="28"/>
                        </w:rPr>
                        <w:t>居民身份证复印件（反面）</w:t>
                      </w:r>
                      <w:r>
                        <w:rPr>
                          <w:rFonts w:ascii="仿宋" w:hAnsi="仿宋" w:eastAsia="仿宋"/>
                          <w:sz w:val="28"/>
                        </w:rPr>
                        <w:t xml:space="preserve"> </w:t>
                      </w:r>
                    </w:p>
                  </w:txbxContent>
                </v:textbox>
                <w10:wrap type="none"/>
                <w10:anchorlock/>
              </v:rect>
            </w:pict>
          </mc:Fallback>
        </mc:AlternateContent>
      </w:r>
      <w:r>
        <w:rPr>
          <w:rFonts w:hint="eastAsia" w:ascii="仿宋" w:hAnsi="仿宋" w:eastAsia="仿宋" w:cs="仿宋"/>
          <w:sz w:val="20"/>
        </w:rPr>
        <w:tab/>
      </w:r>
    </w:p>
    <w:p>
      <w:pPr>
        <w:spacing w:line="360" w:lineRule="auto"/>
        <w:ind w:firstLine="560" w:firstLineChars="200"/>
        <w:rPr>
          <w:rFonts w:hint="eastAsia" w:ascii="仿宋" w:hAnsi="仿宋" w:eastAsia="仿宋" w:cs="仿宋"/>
          <w:sz w:val="28"/>
          <w:szCs w:val="28"/>
        </w:rPr>
      </w:pPr>
    </w:p>
    <w:p>
      <w:pPr>
        <w:rPr>
          <w:rFonts w:hint="eastAsia" w:ascii="仿宋" w:hAnsi="仿宋" w:eastAsia="仿宋" w:cs="仿宋"/>
          <w:sz w:val="28"/>
          <w:szCs w:val="28"/>
        </w:rPr>
      </w:pPr>
    </w:p>
    <w:p>
      <w:pPr>
        <w:spacing w:line="360" w:lineRule="auto"/>
        <w:ind w:firstLine="2520" w:firstLineChars="900"/>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响应供应商</w:t>
      </w:r>
      <w:r>
        <w:rPr>
          <w:rFonts w:hint="eastAsia" w:ascii="仿宋" w:hAnsi="仿宋" w:eastAsia="仿宋" w:cs="仿宋"/>
          <w:sz w:val="28"/>
          <w:szCs w:val="28"/>
        </w:rPr>
        <w:t>（公章）：</w:t>
      </w:r>
    </w:p>
    <w:p>
      <w:pPr>
        <w:spacing w:line="360" w:lineRule="auto"/>
        <w:jc w:val="center"/>
        <w:rPr>
          <w:rFonts w:hint="eastAsia" w:ascii="仿宋" w:hAnsi="仿宋" w:eastAsia="仿宋" w:cs="仿宋"/>
          <w:sz w:val="28"/>
          <w:szCs w:val="28"/>
          <w:u w:val="single"/>
        </w:rPr>
      </w:pPr>
      <w:r>
        <w:rPr>
          <w:rFonts w:hint="eastAsia" w:ascii="仿宋" w:hAnsi="仿宋" w:eastAsia="仿宋" w:cs="仿宋"/>
          <w:sz w:val="28"/>
          <w:szCs w:val="28"/>
          <w:lang w:val="en-US" w:eastAsia="zh-CN"/>
        </w:rPr>
        <w:t xml:space="preserve">   </w:t>
      </w:r>
      <w:r>
        <w:rPr>
          <w:rFonts w:hint="eastAsia" w:cs="仿宋"/>
          <w:sz w:val="28"/>
          <w:szCs w:val="28"/>
          <w:lang w:val="en-US" w:eastAsia="zh-CN"/>
        </w:rPr>
        <w:t xml:space="preserve">  </w:t>
      </w: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360" w:lineRule="auto"/>
        <w:jc w:val="center"/>
        <w:rPr>
          <w:rFonts w:hint="eastAsia" w:ascii="仿宋" w:hAnsi="仿宋" w:eastAsia="仿宋" w:cs="仿宋"/>
          <w:sz w:val="28"/>
          <w:szCs w:val="28"/>
        </w:rPr>
        <w:sectPr>
          <w:pgSz w:w="11906" w:h="16839"/>
          <w:pgMar w:top="1431" w:right="1768" w:bottom="1150" w:left="1785" w:header="0" w:footer="989" w:gutter="0"/>
          <w:pgNumType w:fmt="decimal"/>
          <w:cols w:space="720" w:num="1"/>
        </w:sectPr>
      </w:pPr>
      <w:r>
        <w:rPr>
          <w:rFonts w:hint="eastAsia" w:ascii="仿宋" w:hAnsi="仿宋" w:eastAsia="仿宋" w:cs="仿宋"/>
          <w:sz w:val="28"/>
          <w:szCs w:val="28"/>
          <w:lang w:val="en-US" w:eastAsia="zh-CN"/>
        </w:rPr>
        <w:t xml:space="preserve">    </w:t>
      </w:r>
      <w:r>
        <w:rPr>
          <w:rFonts w:hint="eastAsia" w:cs="仿宋"/>
          <w:sz w:val="28"/>
          <w:szCs w:val="28"/>
          <w:lang w:val="en-US" w:eastAsia="zh-CN"/>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授权委托书</w:t>
      </w:r>
    </w:p>
    <w:p>
      <w:pPr>
        <w:pStyle w:val="3"/>
        <w:tabs>
          <w:tab w:val="left" w:pos="900"/>
        </w:tabs>
        <w:spacing w:line="400" w:lineRule="exact"/>
        <w:ind w:left="0" w:leftChars="0" w:firstLine="0" w:firstLineChars="0"/>
        <w:jc w:val="center"/>
        <w:rPr>
          <w:rFonts w:hint="eastAsia" w:ascii="仿宋" w:hAnsi="仿宋" w:eastAsia="仿宋" w:cs="仿宋"/>
          <w:b/>
          <w:bCs/>
          <w:color w:val="000000"/>
          <w:sz w:val="21"/>
          <w:szCs w:val="21"/>
        </w:rPr>
      </w:pPr>
      <w:r>
        <w:rPr>
          <w:rFonts w:hint="eastAsia" w:ascii="仿宋" w:hAnsi="仿宋" w:eastAsia="仿宋" w:cs="仿宋"/>
          <w:b/>
          <w:bCs/>
          <w:sz w:val="21"/>
          <w:szCs w:val="21"/>
        </w:rPr>
        <w:t>（若</w:t>
      </w:r>
      <w:r>
        <w:rPr>
          <w:rFonts w:hint="eastAsia" w:ascii="仿宋" w:hAnsi="仿宋" w:eastAsia="仿宋" w:cs="仿宋"/>
          <w:b/>
          <w:bCs/>
          <w:sz w:val="21"/>
          <w:szCs w:val="21"/>
          <w:lang w:val="en-US" w:eastAsia="zh-CN"/>
        </w:rPr>
        <w:t>响应供应商委派的参与本项目采购活动的</w:t>
      </w:r>
      <w:r>
        <w:rPr>
          <w:rFonts w:hint="eastAsia" w:ascii="仿宋" w:hAnsi="仿宋" w:eastAsia="仿宋" w:cs="仿宋"/>
          <w:b/>
          <w:bCs/>
          <w:sz w:val="21"/>
          <w:szCs w:val="21"/>
        </w:rPr>
        <w:t>代表不是法定代表人/负责人，</w:t>
      </w:r>
      <w:r>
        <w:rPr>
          <w:rFonts w:hint="eastAsia" w:ascii="仿宋" w:hAnsi="仿宋" w:eastAsia="仿宋" w:cs="仿宋"/>
          <w:b/>
          <w:bCs/>
          <w:sz w:val="21"/>
          <w:szCs w:val="21"/>
          <w:lang w:val="en-US" w:eastAsia="zh-CN"/>
        </w:rPr>
        <w:t>需</w:t>
      </w:r>
      <w:r>
        <w:rPr>
          <w:rFonts w:hint="eastAsia" w:ascii="仿宋" w:hAnsi="仿宋" w:eastAsia="仿宋" w:cs="仿宋"/>
          <w:b/>
          <w:bCs/>
          <w:sz w:val="21"/>
          <w:szCs w:val="21"/>
        </w:rPr>
        <w:t>提供《授权委托书》</w:t>
      </w:r>
      <w:r>
        <w:rPr>
          <w:rFonts w:hint="eastAsia" w:ascii="仿宋" w:hAnsi="仿宋" w:eastAsia="仿宋" w:cs="仿宋"/>
          <w:b/>
          <w:bCs/>
          <w:sz w:val="21"/>
          <w:szCs w:val="21"/>
          <w:lang w:val="en-US" w:eastAsia="zh-CN"/>
        </w:rPr>
        <w:t>并加盖公章</w:t>
      </w:r>
      <w:r>
        <w:rPr>
          <w:rFonts w:hint="eastAsia" w:ascii="仿宋" w:hAnsi="仿宋" w:eastAsia="仿宋" w:cs="仿宋"/>
          <w:b/>
          <w:bCs/>
          <w:sz w:val="21"/>
          <w:szCs w:val="21"/>
        </w:rPr>
        <w:t>。)</w:t>
      </w:r>
    </w:p>
    <w:p>
      <w:pPr>
        <w:pStyle w:val="3"/>
        <w:tabs>
          <w:tab w:val="left" w:pos="900"/>
        </w:tabs>
        <w:spacing w:line="400" w:lineRule="exact"/>
        <w:rPr>
          <w:rFonts w:hint="eastAsia" w:ascii="仿宋" w:hAnsi="仿宋" w:eastAsia="仿宋" w:cs="仿宋"/>
          <w:bCs/>
          <w:color w:val="000000"/>
          <w:sz w:val="24"/>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numPr>
          <w:ilvl w:val="-1"/>
          <w:numId w:val="0"/>
        </w:numPr>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
          <w:bCs/>
          <w:sz w:val="24"/>
          <w:szCs w:val="24"/>
          <w:vertAlign w:val="baseline"/>
          <w:lang w:val="en-US" w:eastAsia="zh-CN"/>
        </w:rPr>
        <w:t>中山大学孙逸仙纪念医院深汕中心医院工会委员会2024年春秋游活动服务采购项目（项目编号：ZCB-20240015）</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w:t>
      </w:r>
      <w:r>
        <w:rPr>
          <w:rFonts w:hint="eastAsia" w:ascii="仿宋" w:hAnsi="仿宋" w:eastAsia="仿宋" w:cs="仿宋"/>
          <w:bCs/>
          <w:color w:val="000000"/>
          <w:sz w:val="24"/>
          <w:szCs w:val="24"/>
          <w:lang w:val="en-US" w:eastAsia="zh-CN"/>
        </w:rPr>
        <w:t>签署的文件及相关</w:t>
      </w:r>
      <w:r>
        <w:rPr>
          <w:rFonts w:hint="eastAsia" w:ascii="仿宋" w:hAnsi="仿宋" w:eastAsia="仿宋" w:cs="仿宋"/>
          <w:bCs/>
          <w:color w:val="000000"/>
          <w:sz w:val="24"/>
          <w:szCs w:val="24"/>
        </w:rPr>
        <w:t>事项负全部法律责任。</w:t>
      </w:r>
    </w:p>
    <w:p>
      <w:pPr>
        <w:pStyle w:val="2"/>
        <w:spacing w:line="360" w:lineRule="auto"/>
        <w:ind w:left="0" w:leftChars="0" w:firstLine="0" w:firstLineChars="0"/>
        <w:rPr>
          <w:rFonts w:hint="eastAsia" w:ascii="仿宋" w:hAnsi="仿宋" w:eastAsia="仿宋"/>
          <w:szCs w:val="24"/>
        </w:rPr>
      </w:pPr>
      <w:r>
        <w:rPr>
          <w:rFonts w:hint="eastAsia"/>
          <w:lang w:val="en-US" w:eastAsia="zh-CN"/>
        </w:rPr>
        <w:t xml:space="preserve">       </w:t>
      </w:r>
      <w:r>
        <w:rPr>
          <w:rFonts w:hint="eastAsia" w:ascii="仿宋" w:hAnsi="仿宋" w:eastAsia="仿宋" w:cs="仿宋"/>
          <w:sz w:val="20"/>
          <w:szCs w:val="24"/>
        </w:rPr>
        <mc:AlternateContent>
          <mc:Choice Requires="wps">
            <w:drawing>
              <wp:inline distT="0" distB="0" distL="114300" distR="114300">
                <wp:extent cx="3582035" cy="1976755"/>
                <wp:effectExtent l="4445" t="4445" r="13970" b="19050"/>
                <wp:docPr id="12" name="矩形 12"/>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widowControl w:val="0"/>
                              <w:spacing w:after="120" w:afterLines="0" w:line="360" w:lineRule="auto"/>
                              <w:ind w:left="418" w:leftChars="199" w:firstLine="0" w:firstLineChars="0"/>
                              <w:jc w:val="both"/>
                              <w:rPr>
                                <w:rFonts w:ascii="仿宋" w:hAnsi="仿宋" w:eastAsia="仿宋" w:cs="Times New Roman"/>
                                <w:kern w:val="2"/>
                                <w:sz w:val="20"/>
                                <w:szCs w:val="24"/>
                                <w:lang w:val="en-US" w:eastAsia="zh-CN" w:bidi="ar-SA"/>
                              </w:rPr>
                            </w:pPr>
                          </w:p>
                          <w:p>
                            <w:pPr>
                              <w:widowControl w:val="0"/>
                              <w:spacing w:before="178" w:after="120" w:afterLines="0" w:line="360" w:lineRule="auto"/>
                              <w:ind w:left="166" w:right="166" w:firstLine="560" w:firstLineChars="200"/>
                              <w:jc w:val="center"/>
                              <w:rPr>
                                <w:rFonts w:ascii="仿宋" w:hAnsi="仿宋" w:eastAsia="仿宋" w:cs="Times New Roman"/>
                                <w:kern w:val="2"/>
                                <w:sz w:val="28"/>
                                <w:szCs w:val="24"/>
                                <w:lang w:val="en-US" w:eastAsia="zh-CN" w:bidi="ar-SA"/>
                              </w:rPr>
                            </w:pPr>
                            <w:r>
                              <w:rPr>
                                <w:rFonts w:ascii="仿宋" w:hAnsi="仿宋" w:eastAsia="仿宋" w:cs="Times New Roman"/>
                                <w:kern w:val="2"/>
                                <w:sz w:val="28"/>
                                <w:szCs w:val="24"/>
                                <w:lang w:val="en-US" w:eastAsia="zh-CN" w:bidi="ar-SA"/>
                              </w:rPr>
                              <w:t>被授权人（授权代表）</w:t>
                            </w:r>
                          </w:p>
                          <w:p>
                            <w:pPr>
                              <w:spacing w:before="65" w:line="295" w:lineRule="auto"/>
                              <w:ind w:left="166" w:right="166" w:firstLine="562" w:firstLineChars="200"/>
                              <w:jc w:val="center"/>
                              <w:rPr>
                                <w:rFonts w:ascii="仿宋" w:hAnsi="仿宋" w:eastAsia="仿宋"/>
                                <w:sz w:val="28"/>
                              </w:rPr>
                            </w:pPr>
                            <w:r>
                              <w:rPr>
                                <w:rFonts w:ascii="仿宋" w:hAnsi="仿宋" w:eastAsia="仿宋"/>
                                <w:b/>
                                <w:sz w:val="28"/>
                                <w:u w:val="single"/>
                              </w:rPr>
                              <w:t>有效期内的</w:t>
                            </w:r>
                            <w:r>
                              <w:rPr>
                                <w:rFonts w:ascii="仿宋" w:hAnsi="仿宋" w:eastAsia="仿宋"/>
                                <w:sz w:val="28"/>
                              </w:rPr>
                              <w:t>居民身份证复印件（</w:t>
                            </w:r>
                            <w:r>
                              <w:rPr>
                                <w:rFonts w:hint="eastAsia" w:ascii="仿宋" w:hAnsi="仿宋" w:eastAsia="仿宋"/>
                                <w:sz w:val="28"/>
                                <w:lang w:val="en-US" w:eastAsia="zh-CN"/>
                              </w:rPr>
                              <w:t>正</w:t>
                            </w:r>
                            <w:r>
                              <w:rPr>
                                <w:rFonts w:ascii="仿宋" w:hAnsi="仿宋" w:eastAsia="仿宋"/>
                                <w:sz w:val="28"/>
                              </w:rPr>
                              <w:t xml:space="preserve">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kStfPSAAAABQEAAA8AAAAAAAAAAQAgAAAA&#10;IgAAAGRycy9kb3ducmV2LnhtbFBLAQIUABQAAAAIAIdO4kCztQm9EQIAADUEAAAOAAAAAAAAAAEA&#10;IAAAACEBAABkcnMvZTJvRG9jLnhtbFBLBQYAAAAABgAGAFkBAACkBQAAAAA=&#10;">
                <v:fill on="f" focussize="0,0"/>
                <v:stroke color="#000000" joinstyle="miter"/>
                <v:imagedata o:title=""/>
                <o:lock v:ext="edit" aspectratio="f"/>
                <v:textbox inset="0mm,0mm,0mm,0mm">
                  <w:txbxContent>
                    <w:p>
                      <w:pPr>
                        <w:widowControl w:val="0"/>
                        <w:spacing w:after="120" w:afterLines="0" w:line="360" w:lineRule="auto"/>
                        <w:ind w:left="418" w:leftChars="199" w:firstLine="0" w:firstLineChars="0"/>
                        <w:jc w:val="both"/>
                        <w:rPr>
                          <w:rFonts w:ascii="仿宋" w:hAnsi="仿宋" w:eastAsia="仿宋" w:cs="Times New Roman"/>
                          <w:kern w:val="2"/>
                          <w:sz w:val="20"/>
                          <w:szCs w:val="24"/>
                          <w:lang w:val="en-US" w:eastAsia="zh-CN" w:bidi="ar-SA"/>
                        </w:rPr>
                      </w:pPr>
                    </w:p>
                    <w:p>
                      <w:pPr>
                        <w:widowControl w:val="0"/>
                        <w:spacing w:before="178" w:after="120" w:afterLines="0" w:line="360" w:lineRule="auto"/>
                        <w:ind w:left="166" w:right="166" w:firstLine="560" w:firstLineChars="200"/>
                        <w:jc w:val="center"/>
                        <w:rPr>
                          <w:rFonts w:ascii="仿宋" w:hAnsi="仿宋" w:eastAsia="仿宋" w:cs="Times New Roman"/>
                          <w:kern w:val="2"/>
                          <w:sz w:val="28"/>
                          <w:szCs w:val="24"/>
                          <w:lang w:val="en-US" w:eastAsia="zh-CN" w:bidi="ar-SA"/>
                        </w:rPr>
                      </w:pPr>
                      <w:r>
                        <w:rPr>
                          <w:rFonts w:ascii="仿宋" w:hAnsi="仿宋" w:eastAsia="仿宋" w:cs="Times New Roman"/>
                          <w:kern w:val="2"/>
                          <w:sz w:val="28"/>
                          <w:szCs w:val="24"/>
                          <w:lang w:val="en-US" w:eastAsia="zh-CN" w:bidi="ar-SA"/>
                        </w:rPr>
                        <w:t>被授权人（授权代表）</w:t>
                      </w:r>
                    </w:p>
                    <w:p>
                      <w:pPr>
                        <w:spacing w:before="65" w:line="295" w:lineRule="auto"/>
                        <w:ind w:left="166" w:right="166" w:firstLine="562" w:firstLineChars="200"/>
                        <w:jc w:val="center"/>
                        <w:rPr>
                          <w:rFonts w:ascii="仿宋" w:hAnsi="仿宋" w:eastAsia="仿宋"/>
                          <w:sz w:val="28"/>
                        </w:rPr>
                      </w:pPr>
                      <w:r>
                        <w:rPr>
                          <w:rFonts w:ascii="仿宋" w:hAnsi="仿宋" w:eastAsia="仿宋"/>
                          <w:b/>
                          <w:sz w:val="28"/>
                          <w:u w:val="single"/>
                        </w:rPr>
                        <w:t>有效期内的</w:t>
                      </w:r>
                      <w:r>
                        <w:rPr>
                          <w:rFonts w:ascii="仿宋" w:hAnsi="仿宋" w:eastAsia="仿宋"/>
                          <w:sz w:val="28"/>
                        </w:rPr>
                        <w:t>居民身份证复印件（</w:t>
                      </w:r>
                      <w:r>
                        <w:rPr>
                          <w:rFonts w:hint="eastAsia" w:ascii="仿宋" w:hAnsi="仿宋" w:eastAsia="仿宋"/>
                          <w:sz w:val="28"/>
                          <w:lang w:val="en-US" w:eastAsia="zh-CN"/>
                        </w:rPr>
                        <w:t>正</w:t>
                      </w:r>
                      <w:r>
                        <w:rPr>
                          <w:rFonts w:ascii="仿宋" w:hAnsi="仿宋" w:eastAsia="仿宋"/>
                          <w:sz w:val="28"/>
                        </w:rPr>
                        <w:t xml:space="preserve">面） </w:t>
                      </w:r>
                    </w:p>
                  </w:txbxContent>
                </v:textbox>
                <w10:wrap type="none"/>
                <w10:anchorlock/>
              </v:rect>
            </w:pict>
          </mc:Fallback>
        </mc:AlternateContent>
      </w:r>
    </w:p>
    <w:p>
      <w:pPr>
        <w:tabs>
          <w:tab w:val="left" w:pos="4842"/>
        </w:tabs>
        <w:spacing w:line="360" w:lineRule="auto"/>
        <w:ind w:left="631" w:firstLine="400" w:firstLineChars="200"/>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582035" cy="1976755"/>
                <wp:effectExtent l="4445" t="4445" r="13970" b="19050"/>
                <wp:docPr id="1034" name="矩形 1034"/>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widowControl w:val="0"/>
                              <w:spacing w:after="120" w:afterLines="0" w:line="360" w:lineRule="auto"/>
                              <w:ind w:left="418" w:leftChars="199" w:firstLine="0" w:firstLineChars="0"/>
                              <w:jc w:val="both"/>
                              <w:rPr>
                                <w:rFonts w:ascii="仿宋" w:hAnsi="仿宋" w:eastAsia="仿宋" w:cs="Times New Roman"/>
                                <w:kern w:val="2"/>
                                <w:sz w:val="20"/>
                                <w:szCs w:val="24"/>
                                <w:lang w:val="en-US" w:eastAsia="zh-CN" w:bidi="ar-SA"/>
                              </w:rPr>
                            </w:pPr>
                          </w:p>
                          <w:p>
                            <w:pPr>
                              <w:widowControl w:val="0"/>
                              <w:spacing w:before="178" w:after="120" w:afterLines="0" w:line="360" w:lineRule="auto"/>
                              <w:ind w:left="166" w:right="166" w:firstLine="560" w:firstLineChars="200"/>
                              <w:jc w:val="center"/>
                              <w:rPr>
                                <w:rFonts w:ascii="仿宋" w:hAnsi="仿宋" w:eastAsia="仿宋" w:cs="Times New Roman"/>
                                <w:kern w:val="2"/>
                                <w:sz w:val="28"/>
                                <w:szCs w:val="24"/>
                                <w:lang w:val="en-US" w:eastAsia="zh-CN" w:bidi="ar-SA"/>
                              </w:rPr>
                            </w:pPr>
                            <w:r>
                              <w:rPr>
                                <w:rFonts w:ascii="仿宋" w:hAnsi="仿宋" w:eastAsia="仿宋" w:cs="Times New Roman"/>
                                <w:kern w:val="2"/>
                                <w:sz w:val="28"/>
                                <w:szCs w:val="24"/>
                                <w:lang w:val="en-US" w:eastAsia="zh-CN" w:bidi="ar-SA"/>
                              </w:rPr>
                              <w:t>被授权人（授权代表）</w:t>
                            </w:r>
                          </w:p>
                          <w:p>
                            <w:pPr>
                              <w:spacing w:before="65" w:line="295" w:lineRule="auto"/>
                              <w:ind w:left="166" w:right="166" w:firstLine="562" w:firstLineChars="200"/>
                              <w:jc w:val="center"/>
                              <w:rPr>
                                <w:rFonts w:ascii="仿宋" w:hAnsi="仿宋" w:eastAsia="仿宋"/>
                                <w:sz w:val="28"/>
                              </w:rPr>
                            </w:pPr>
                            <w:r>
                              <w:rPr>
                                <w:rFonts w:ascii="仿宋" w:hAnsi="仿宋" w:eastAsia="仿宋"/>
                                <w:b/>
                                <w:sz w:val="28"/>
                                <w:u w:val="single"/>
                              </w:rPr>
                              <w:t>有效期内的</w:t>
                            </w:r>
                            <w:r>
                              <w:rPr>
                                <w:rFonts w:ascii="仿宋" w:hAnsi="仿宋" w:eastAsia="仿宋"/>
                                <w:sz w:val="28"/>
                              </w:rPr>
                              <w:t xml:space="preserve">居民身份证复印件（反面）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ErXz0gAAAAUBAAAPAAAAAAAAAAEAIAAA&#10;ACIAAABkcnMvZG93bnJldi54bWxQSwECFAAUAAAACACHTuJAC4YbaBICAAA5BAAADgAAAAAAAAAB&#10;ACAAAAAhAQAAZHJzL2Uyb0RvYy54bWxQSwUGAAAAAAYABgBZAQAApQUAAAAA&#10;">
                <v:fill on="f" focussize="0,0"/>
                <v:stroke color="#000000" joinstyle="miter"/>
                <v:imagedata o:title=""/>
                <o:lock v:ext="edit" aspectratio="f"/>
                <v:textbox inset="0mm,0mm,0mm,0mm">
                  <w:txbxContent>
                    <w:p>
                      <w:pPr>
                        <w:widowControl w:val="0"/>
                        <w:spacing w:after="120" w:afterLines="0" w:line="360" w:lineRule="auto"/>
                        <w:ind w:left="418" w:leftChars="199" w:firstLine="0" w:firstLineChars="0"/>
                        <w:jc w:val="both"/>
                        <w:rPr>
                          <w:rFonts w:ascii="仿宋" w:hAnsi="仿宋" w:eastAsia="仿宋" w:cs="Times New Roman"/>
                          <w:kern w:val="2"/>
                          <w:sz w:val="20"/>
                          <w:szCs w:val="24"/>
                          <w:lang w:val="en-US" w:eastAsia="zh-CN" w:bidi="ar-SA"/>
                        </w:rPr>
                      </w:pPr>
                    </w:p>
                    <w:p>
                      <w:pPr>
                        <w:widowControl w:val="0"/>
                        <w:spacing w:before="178" w:after="120" w:afterLines="0" w:line="360" w:lineRule="auto"/>
                        <w:ind w:left="166" w:right="166" w:firstLine="560" w:firstLineChars="200"/>
                        <w:jc w:val="center"/>
                        <w:rPr>
                          <w:rFonts w:ascii="仿宋" w:hAnsi="仿宋" w:eastAsia="仿宋" w:cs="Times New Roman"/>
                          <w:kern w:val="2"/>
                          <w:sz w:val="28"/>
                          <w:szCs w:val="24"/>
                          <w:lang w:val="en-US" w:eastAsia="zh-CN" w:bidi="ar-SA"/>
                        </w:rPr>
                      </w:pPr>
                      <w:r>
                        <w:rPr>
                          <w:rFonts w:ascii="仿宋" w:hAnsi="仿宋" w:eastAsia="仿宋" w:cs="Times New Roman"/>
                          <w:kern w:val="2"/>
                          <w:sz w:val="28"/>
                          <w:szCs w:val="24"/>
                          <w:lang w:val="en-US" w:eastAsia="zh-CN" w:bidi="ar-SA"/>
                        </w:rPr>
                        <w:t>被授权人（授权代表）</w:t>
                      </w:r>
                    </w:p>
                    <w:p>
                      <w:pPr>
                        <w:spacing w:before="65" w:line="295" w:lineRule="auto"/>
                        <w:ind w:left="166" w:right="166" w:firstLine="562" w:firstLineChars="200"/>
                        <w:jc w:val="center"/>
                        <w:rPr>
                          <w:rFonts w:ascii="仿宋" w:hAnsi="仿宋" w:eastAsia="仿宋"/>
                          <w:sz w:val="28"/>
                        </w:rPr>
                      </w:pPr>
                      <w:r>
                        <w:rPr>
                          <w:rFonts w:ascii="仿宋" w:hAnsi="仿宋" w:eastAsia="仿宋"/>
                          <w:b/>
                          <w:sz w:val="28"/>
                          <w:u w:val="single"/>
                        </w:rPr>
                        <w:t>有效期内的</w:t>
                      </w:r>
                      <w:r>
                        <w:rPr>
                          <w:rFonts w:ascii="仿宋" w:hAnsi="仿宋" w:eastAsia="仿宋"/>
                          <w:sz w:val="28"/>
                        </w:rPr>
                        <w:t xml:space="preserve">居民身份证复印件（反面） </w:t>
                      </w:r>
                    </w:p>
                  </w:txbxContent>
                </v:textbox>
                <w10:wrap type="none"/>
                <w10:anchorlock/>
              </v:rect>
            </w:pict>
          </mc:Fallback>
        </mc:AlternateContent>
      </w:r>
      <w:r>
        <w:rPr>
          <w:rFonts w:hint="eastAsia" w:ascii="仿宋" w:hAnsi="仿宋" w:eastAsia="仿宋" w:cs="仿宋"/>
          <w:sz w:val="20"/>
        </w:rPr>
        <w:tab/>
      </w:r>
    </w:p>
    <w:p>
      <w:pPr>
        <w:tabs>
          <w:tab w:val="left" w:pos="4842"/>
        </w:tabs>
        <w:ind w:left="631"/>
        <w:rPr>
          <w:rFonts w:hint="eastAsia" w:ascii="仿宋" w:hAnsi="仿宋" w:eastAsia="仿宋" w:cs="仿宋"/>
          <w:sz w:val="20"/>
        </w:rPr>
      </w:pPr>
      <w:r>
        <w:rPr>
          <w:rFonts w:hint="eastAsia" w:ascii="仿宋" w:hAnsi="仿宋" w:eastAsia="仿宋" w:cs="仿宋"/>
          <w:sz w:val="20"/>
        </w:rPr>
        <w:tab/>
      </w:r>
    </w:p>
    <w:p>
      <w:pPr>
        <w:spacing w:line="240" w:lineRule="auto"/>
        <w:ind w:left="0" w:leftChars="0" w:firstLine="3067" w:firstLineChars="1278"/>
        <w:jc w:val="both"/>
        <w:rPr>
          <w:rFonts w:hint="eastAsia" w:ascii="仿宋" w:hAnsi="仿宋" w:eastAsia="仿宋" w:cs="仿宋"/>
          <w:sz w:val="24"/>
          <w:szCs w:val="24"/>
          <w:u w:val="single"/>
        </w:rPr>
      </w:pPr>
      <w:r>
        <w:rPr>
          <w:rFonts w:hint="eastAsia" w:ascii="仿宋" w:hAnsi="仿宋" w:eastAsia="仿宋" w:cs="仿宋"/>
          <w:sz w:val="24"/>
          <w:szCs w:val="24"/>
          <w:lang w:eastAsia="zh-CN"/>
        </w:rPr>
        <w:t>响应供应商</w:t>
      </w:r>
      <w:r>
        <w:rPr>
          <w:rFonts w:hint="eastAsia" w:ascii="仿宋" w:hAnsi="仿宋" w:eastAsia="仿宋" w:cs="仿宋"/>
          <w:sz w:val="24"/>
          <w:szCs w:val="24"/>
        </w:rPr>
        <w:t>（公章）：</w:t>
      </w:r>
    </w:p>
    <w:p>
      <w:pPr>
        <w:spacing w:line="240" w:lineRule="auto"/>
        <w:ind w:left="0" w:leftChars="0" w:firstLine="3067" w:firstLineChars="1278"/>
        <w:jc w:val="both"/>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签章</w:t>
      </w:r>
      <w:r>
        <w:rPr>
          <w:rFonts w:hint="eastAsia" w:ascii="仿宋" w:hAnsi="仿宋" w:eastAsia="仿宋" w:cs="仿宋"/>
          <w:sz w:val="24"/>
          <w:szCs w:val="24"/>
        </w:rPr>
        <w:t>）：</w:t>
      </w:r>
    </w:p>
    <w:p>
      <w:pPr>
        <w:spacing w:line="240" w:lineRule="auto"/>
        <w:ind w:left="0" w:leftChars="0" w:firstLine="3067" w:firstLineChars="1278"/>
        <w:jc w:val="both"/>
        <w:rPr>
          <w:rFonts w:hint="eastAsia" w:ascii="仿宋" w:hAnsi="仿宋" w:eastAsia="仿宋" w:cs="仿宋"/>
          <w:sz w:val="24"/>
          <w:szCs w:val="24"/>
        </w:rPr>
      </w:pPr>
      <w:r>
        <w:rPr>
          <w:rFonts w:hint="eastAsia" w:ascii="仿宋" w:hAnsi="仿宋" w:eastAsia="仿宋" w:cs="仿宋"/>
          <w:sz w:val="24"/>
          <w:szCs w:val="24"/>
        </w:rPr>
        <w:t>被授权人（</w:t>
      </w:r>
      <w:r>
        <w:rPr>
          <w:rFonts w:hint="eastAsia" w:ascii="仿宋" w:hAnsi="仿宋" w:eastAsia="仿宋" w:cs="仿宋"/>
          <w:sz w:val="24"/>
          <w:szCs w:val="24"/>
          <w:lang w:eastAsia="zh-CN"/>
        </w:rPr>
        <w:t>签章</w:t>
      </w:r>
      <w:r>
        <w:rPr>
          <w:rFonts w:hint="eastAsia" w:ascii="仿宋" w:hAnsi="仿宋" w:eastAsia="仿宋" w:cs="仿宋"/>
          <w:sz w:val="24"/>
          <w:szCs w:val="24"/>
        </w:rPr>
        <w:t>）：</w:t>
      </w:r>
    </w:p>
    <w:p>
      <w:pPr>
        <w:pStyle w:val="3"/>
        <w:tabs>
          <w:tab w:val="left" w:pos="900"/>
        </w:tabs>
        <w:adjustRightInd w:val="0"/>
        <w:snapToGrid w:val="0"/>
        <w:spacing w:line="240" w:lineRule="auto"/>
        <w:ind w:firstLine="3050" w:firstLineChars="1271"/>
        <w:jc w:val="left"/>
        <w:rPr>
          <w:rFonts w:hint="eastAsia" w:ascii="仿宋" w:hAnsi="仿宋" w:eastAsia="仿宋" w:cs="仿宋"/>
          <w:bCs/>
          <w:color w:val="000000"/>
          <w:sz w:val="21"/>
          <w:szCs w:val="21"/>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bCs/>
          <w:color w:val="000000"/>
          <w:sz w:val="28"/>
          <w:szCs w:val="28"/>
          <w:lang w:val="en-US" w:eastAsia="zh-CN"/>
        </w:rPr>
        <w:t xml:space="preserve">  </w:t>
      </w:r>
    </w:p>
    <w:p>
      <w:pPr>
        <w:pStyle w:val="12"/>
        <w:pageBreakBefore w:val="0"/>
        <w:kinsoku/>
        <w:wordWrap/>
        <w:overflowPunct/>
        <w:topLinePunct w:val="0"/>
        <w:bidi w:val="0"/>
        <w:spacing w:line="360" w:lineRule="auto"/>
        <w:ind w:right="0" w:rightChars="0"/>
        <w:jc w:val="both"/>
        <w:rPr>
          <w:rFonts w:hint="default" w:ascii="仿宋" w:hAnsi="仿宋" w:eastAsia="仿宋" w:cs="仿宋"/>
          <w:b/>
          <w:bCs/>
          <w:sz w:val="32"/>
          <w:szCs w:val="32"/>
          <w:highlight w:val="none"/>
          <w:lang w:val="en-US" w:eastAsia="zh-CN"/>
        </w:rPr>
      </w:pPr>
    </w:p>
    <w:p>
      <w:pPr>
        <w:pStyle w:val="12"/>
        <w:pageBreakBefore w:val="0"/>
        <w:numPr>
          <w:ilvl w:val="0"/>
          <w:numId w:val="0"/>
        </w:numPr>
        <w:kinsoku/>
        <w:wordWrap/>
        <w:overflowPunct/>
        <w:topLinePunct w:val="0"/>
        <w:bidi w:val="0"/>
        <w:spacing w:line="24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5、承诺</w:t>
      </w:r>
      <w:r>
        <w:rPr>
          <w:rFonts w:hint="eastAsia" w:ascii="仿宋" w:hAnsi="仿宋" w:eastAsia="仿宋" w:cs="仿宋"/>
          <w:b/>
          <w:bCs/>
          <w:color w:val="auto"/>
          <w:sz w:val="32"/>
          <w:szCs w:val="32"/>
          <w:highlight w:val="none"/>
        </w:rPr>
        <w:t>函</w:t>
      </w:r>
    </w:p>
    <w:p>
      <w:pPr>
        <w:keepNext w:val="0"/>
        <w:keepLines w:val="0"/>
        <w:pageBreakBefore w:val="0"/>
        <w:wordWrap/>
        <w:overflowPunct/>
        <w:topLinePunct w:val="0"/>
        <w:bidi w:val="0"/>
        <w:adjustRightInd w:val="0"/>
        <w:snapToGrid w:val="0"/>
        <w:spacing w:line="240" w:lineRule="auto"/>
        <w:jc w:val="center"/>
        <w:rPr>
          <w:rFonts w:hint="eastAsia"/>
          <w:b/>
          <w:bCs/>
        </w:rPr>
      </w:pPr>
      <w:r>
        <w:rPr>
          <w:rFonts w:hint="eastAsia" w:ascii="仿宋" w:hAnsi="仿宋" w:eastAsia="仿宋" w:cs="仿宋"/>
          <w:b/>
          <w:bCs/>
          <w:sz w:val="20"/>
          <w:szCs w:val="20"/>
          <w:lang w:val="en-US" w:eastAsia="zh-CN"/>
        </w:rPr>
        <w:t>（注：本承诺函内容不得擅自删改</w:t>
      </w:r>
      <w:r>
        <w:rPr>
          <w:rFonts w:hint="eastAsia" w:ascii="仿宋" w:hAnsi="仿宋" w:eastAsia="仿宋" w:cs="仿宋"/>
          <w:b/>
          <w:bCs/>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firstLine="0" w:firstLineChars="0"/>
        <w:textAlignment w:val="baseline"/>
        <w:rPr>
          <w:rFonts w:hint="eastAsia" w:ascii="仿宋" w:hAnsi="仿宋" w:eastAsia="仿宋" w:cs="仿宋"/>
          <w:b/>
          <w:bCs/>
          <w:sz w:val="24"/>
          <w:szCs w:val="24"/>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本公司/本单</w:t>
      </w:r>
      <w:r>
        <w:rPr>
          <w:rFonts w:hint="eastAsia" w:ascii="仿宋" w:hAnsi="仿宋" w:eastAsia="仿宋" w:cs="仿宋"/>
          <w:b w:val="0"/>
          <w:bCs w:val="0"/>
          <w:sz w:val="24"/>
          <w:szCs w:val="24"/>
          <w:lang w:val="en-US" w:eastAsia="zh-CN"/>
        </w:rPr>
        <w:t>位自愿参与响应</w:t>
      </w:r>
      <w:r>
        <w:rPr>
          <w:rFonts w:hint="eastAsia" w:ascii="仿宋" w:hAnsi="仿宋" w:eastAsia="仿宋" w:cs="仿宋"/>
          <w:b/>
          <w:bCs/>
          <w:sz w:val="24"/>
          <w:szCs w:val="24"/>
          <w:vertAlign w:val="baseline"/>
          <w:lang w:val="en-US" w:eastAsia="zh-CN"/>
        </w:rPr>
        <w:t>中山大学孙逸仙纪念医院深汕中心医院工会委员会2024年春秋游活动服务采购项目（项目编号：ZCB-20240015，</w:t>
      </w:r>
      <w:r>
        <w:rPr>
          <w:rFonts w:hint="eastAsia" w:ascii="仿宋" w:hAnsi="仿宋" w:eastAsia="仿宋" w:cs="仿宋"/>
          <w:b/>
          <w:bCs/>
          <w:sz w:val="24"/>
          <w:szCs w:val="24"/>
          <w:lang w:val="en-US" w:eastAsia="zh-CN"/>
        </w:rPr>
        <w:t>以下简称“本项目”）</w:t>
      </w:r>
      <w:r>
        <w:rPr>
          <w:rFonts w:hint="eastAsia" w:ascii="仿宋" w:hAnsi="仿宋" w:eastAsia="仿宋" w:cs="仿宋"/>
          <w:b w:val="0"/>
          <w:bCs w:val="0"/>
          <w:sz w:val="24"/>
          <w:szCs w:val="24"/>
          <w:lang w:val="en-US" w:eastAsia="zh-CN"/>
        </w:rPr>
        <w:t>，现确认并承诺如下：</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1、本公司/本单位具有独立承担民事责任能力，具备履行本项目所必需的资质、人员、设备和专业技术能力。</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公司/本单位在经营活动中没有重大违法记录，不存在仍在有效期内的被列入失信被执行人、重大税收违法案件当事人名单、政府采购严重违法失信行为记录名单或其他不符合参与本项目采购活动资格条件的情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3、本公司/本单位承诺不存在“法定代表人或单位负责人为同一人或者存在直接控股、管理关系的不同供应商，同时参加本项目的响应”的情况。</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ordWrap/>
        <w:overflowPunct/>
        <w:topLinePunct w:val="0"/>
        <w:bidi w:val="0"/>
        <w:spacing w:line="400" w:lineRule="exact"/>
        <w:ind w:firstLine="480" w:firstLineChars="200"/>
        <w:jc w:val="both"/>
        <w:rPr>
          <w:rFonts w:hint="default"/>
          <w:lang w:val="en-US" w:eastAsia="zh-CN"/>
        </w:rPr>
      </w:pPr>
      <w:r>
        <w:rPr>
          <w:rFonts w:hint="eastAsia" w:ascii="仿宋" w:hAnsi="仿宋" w:eastAsia="仿宋" w:cs="仿宋"/>
          <w:sz w:val="24"/>
          <w:szCs w:val="24"/>
          <w:lang w:val="en-US" w:eastAsia="zh-CN"/>
        </w:rPr>
        <w:t>5、本公司/本单位在提交响应文件前已详细研究了本项目采购文件的全部内容，已完全清晰理解本项目的全部要求。如成交，本公司/本单位保证按时、按量、按质履行贵我双方签订的合同中的全部责任和义务。</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6、本公司/本单位同意通过快递邮寄纸质响应文件的方式参加本项目采购活动，同时清楚理解本项目的评审规则并认可贵院评审的全过程及结果。</w:t>
      </w:r>
    </w:p>
    <w:p>
      <w:pPr>
        <w:keepNext w:val="0"/>
        <w:keepLines w:val="0"/>
        <w:pageBreakBefore w:val="0"/>
        <w:numPr>
          <w:ilvl w:val="0"/>
          <w:numId w:val="4"/>
        </w:numPr>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承诺满足本项目采购文件的全部要求，并且已毫无保留地向贵院提供一切所需的证明材料。本公司/本单位提供的一切文件，无论是纸质版或者电子版文件的原件、复制件或扫描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ordWrap/>
        <w:overflowPunct/>
        <w:topLinePunct w:val="0"/>
        <w:bidi w:val="0"/>
        <w:spacing w:line="400" w:lineRule="exact"/>
        <w:ind w:firstLine="480" w:firstLineChars="200"/>
        <w:jc w:val="both"/>
        <w:rPr>
          <w:rFonts w:hint="eastAsia"/>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本响应文件的有效期为本项目响应</w:t>
      </w:r>
      <w:r>
        <w:rPr>
          <w:rFonts w:hint="eastAsia" w:ascii="仿宋" w:hAnsi="仿宋" w:eastAsia="仿宋" w:cs="仿宋"/>
          <w:sz w:val="24"/>
          <w:szCs w:val="24"/>
          <w:lang w:val="en-US" w:eastAsia="zh-CN"/>
        </w:rPr>
        <w:t>文件接收</w:t>
      </w:r>
      <w:r>
        <w:rPr>
          <w:rFonts w:hint="eastAsia" w:ascii="仿宋" w:hAnsi="仿宋" w:eastAsia="仿宋" w:cs="仿宋"/>
          <w:sz w:val="24"/>
          <w:szCs w:val="24"/>
        </w:rPr>
        <w:t>截止之日起90个日历日。如成交，有效期将延至合同终止日为止。</w:t>
      </w:r>
    </w:p>
    <w:p>
      <w:pPr>
        <w:keepNext w:val="0"/>
        <w:keepLines w:val="0"/>
        <w:pageBreakBefore w:val="0"/>
        <w:wordWrap/>
        <w:overflowPunct/>
        <w:topLinePunct w:val="0"/>
        <w:bidi w:val="0"/>
        <w:spacing w:line="400" w:lineRule="exact"/>
        <w:ind w:firstLine="480" w:firstLineChars="20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9、以上承诺内容如有虚假或与事实不符的，贵院可将本公司/本单位的响应作无效响应处理，所造成的损失、不良后果及法律责任，一律由本公司/本单位承担。</w:t>
      </w:r>
    </w:p>
    <w:p>
      <w:pPr>
        <w:spacing w:line="360" w:lineRule="auto"/>
        <w:ind w:left="0" w:leftChars="0" w:firstLine="3079" w:firstLineChars="1283"/>
        <w:jc w:val="both"/>
        <w:rPr>
          <w:rFonts w:hint="eastAsia" w:ascii="仿宋" w:hAnsi="仿宋" w:eastAsia="仿宋" w:cs="仿宋"/>
          <w:sz w:val="24"/>
          <w:szCs w:val="24"/>
          <w:u w:val="single"/>
        </w:rPr>
      </w:pPr>
      <w:r>
        <w:rPr>
          <w:rFonts w:hint="eastAsia" w:ascii="仿宋" w:hAnsi="仿宋" w:eastAsia="仿宋" w:cs="仿宋"/>
          <w:sz w:val="24"/>
          <w:szCs w:val="24"/>
          <w:lang w:eastAsia="zh-CN"/>
        </w:rPr>
        <w:t>响应供应商</w:t>
      </w:r>
      <w:r>
        <w:rPr>
          <w:rFonts w:hint="eastAsia" w:ascii="仿宋" w:hAnsi="仿宋" w:eastAsia="仿宋" w:cs="仿宋"/>
          <w:sz w:val="24"/>
          <w:szCs w:val="24"/>
        </w:rPr>
        <w:t>（公章）：</w:t>
      </w:r>
    </w:p>
    <w:p>
      <w:pPr>
        <w:spacing w:line="360" w:lineRule="auto"/>
        <w:ind w:left="0" w:leftChars="0" w:firstLine="3079" w:firstLineChars="1283"/>
        <w:jc w:val="both"/>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签章</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pPr>
        <w:spacing w:line="360" w:lineRule="auto"/>
        <w:ind w:left="0" w:leftChars="0" w:firstLine="3079" w:firstLineChars="1283"/>
        <w:jc w:val="both"/>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二、商务评审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34" w:rightChars="-16"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w:t>
      </w:r>
      <w:r>
        <w:rPr>
          <w:rFonts w:hint="eastAsia" w:ascii="仿宋" w:hAnsi="仿宋" w:eastAsia="仿宋" w:cs="仿宋"/>
          <w:b/>
          <w:bCs/>
          <w:sz w:val="21"/>
          <w:szCs w:val="21"/>
          <w:highlight w:val="none"/>
          <w:lang w:eastAsia="zh-CN"/>
        </w:rPr>
        <w:t>响应供应商</w:t>
      </w:r>
      <w:r>
        <w:rPr>
          <w:rFonts w:hint="eastAsia" w:ascii="仿宋" w:hAnsi="仿宋" w:eastAsia="仿宋" w:cs="仿宋"/>
          <w:b/>
          <w:bCs/>
          <w:sz w:val="21"/>
          <w:szCs w:val="21"/>
          <w:highlight w:val="none"/>
        </w:rPr>
        <w:t>的得分。</w:t>
      </w:r>
    </w:p>
    <w:tbl>
      <w:tblPr>
        <w:tblStyle w:val="22"/>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02"/>
        <w:gridCol w:w="1341"/>
        <w:gridCol w:w="6141"/>
        <w:gridCol w:w="1271"/>
        <w:gridCol w:w="123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0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134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评审指标</w:t>
            </w:r>
          </w:p>
        </w:tc>
        <w:tc>
          <w:tcPr>
            <w:tcW w:w="614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评审细则</w:t>
            </w:r>
          </w:p>
        </w:tc>
        <w:tc>
          <w:tcPr>
            <w:tcW w:w="12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sz w:val="24"/>
                <w:szCs w:val="24"/>
                <w:lang w:val="en-US" w:eastAsia="zh-CN"/>
              </w:rPr>
              <w:t>证明资料</w:t>
            </w:r>
            <w:r>
              <w:rPr>
                <w:rFonts w:hint="eastAsia" w:ascii="仿宋" w:hAnsi="仿宋" w:eastAsia="仿宋" w:cs="仿宋"/>
                <w:b/>
                <w:bCs w:val="0"/>
                <w:sz w:val="24"/>
                <w:szCs w:val="24"/>
              </w:rPr>
              <w:t>提供情况</w:t>
            </w:r>
          </w:p>
        </w:tc>
        <w:tc>
          <w:tcPr>
            <w:tcW w:w="123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bCs w:val="0"/>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0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w:t>
            </w:r>
          </w:p>
        </w:tc>
        <w:tc>
          <w:tcPr>
            <w:tcW w:w="1341" w:type="dxa"/>
            <w:vAlign w:val="center"/>
          </w:tcPr>
          <w:p>
            <w:pPr>
              <w:keepNext w:val="0"/>
              <w:keepLines w:val="0"/>
              <w:widowControl/>
              <w:suppressLineNumbers w:val="0"/>
              <w:snapToGrid w:val="0"/>
              <w:spacing w:before="0" w:beforeAutospacing="0" w:after="0" w:afterAutospacing="0" w:line="240" w:lineRule="exact"/>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管理体系认证（6分）</w:t>
            </w:r>
          </w:p>
        </w:tc>
        <w:tc>
          <w:tcPr>
            <w:tcW w:w="6141"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响应供应商具有有效的质量管理体系认证、环境管理体系认证、职业健康安全管理体系认证证书。每提供一个得2分，最高6分。</w:t>
            </w:r>
            <w:r>
              <w:rPr>
                <w:rFonts w:hint="eastAsia" w:ascii="仿宋" w:hAnsi="仿宋" w:eastAsia="仿宋" w:cs="仿宋"/>
                <w:color w:val="000000"/>
                <w:sz w:val="24"/>
                <w:szCs w:val="24"/>
                <w:highlight w:val="none"/>
                <w:lang w:val="en-US" w:eastAsia="zh-CN"/>
              </w:rPr>
              <w:br w:type="textWrapping"/>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响应供应商需提供《管理体系认证情况一览表》、相关认证证书复印件并加盖公章，同时提供全国认证认可信息公共服务平台网站http://cx.cnca.cn/查询的信息打印页加盖公章。</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如全国认证认可信息公共服务平台网站无法查询或网站公开信息与认证证书信息不一致的，响应供应商必须提供发证机构出具的证明函。</w:t>
            </w:r>
          </w:p>
        </w:tc>
        <w:tc>
          <w:tcPr>
            <w:tcW w:w="1271"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有</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无</w:t>
            </w:r>
          </w:p>
        </w:tc>
        <w:tc>
          <w:tcPr>
            <w:tcW w:w="1230"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bCs w:val="0"/>
                <w:sz w:val="24"/>
                <w:szCs w:val="24"/>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0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w:t>
            </w:r>
          </w:p>
        </w:tc>
        <w:tc>
          <w:tcPr>
            <w:tcW w:w="1341" w:type="dxa"/>
            <w:vAlign w:val="center"/>
          </w:tcPr>
          <w:p>
            <w:pPr>
              <w:pStyle w:val="8"/>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同类项目经验</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p>
        </w:tc>
        <w:tc>
          <w:tcPr>
            <w:tcW w:w="6141"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供应商自2021年1月1日（以合同签订时间为准）以来，具有类似项目团体出行组织经验业绩的（单次出团人数100人以上的），每提供一个团体业绩得1分，累计最高得4分。</w:t>
            </w:r>
            <w:r>
              <w:rPr>
                <w:rFonts w:hint="eastAsia" w:ascii="仿宋" w:hAnsi="仿宋" w:eastAsia="仿宋" w:cs="仿宋"/>
                <w:color w:val="000000"/>
                <w:sz w:val="24"/>
                <w:szCs w:val="24"/>
                <w:highlight w:val="none"/>
                <w:lang w:val="en-US" w:eastAsia="zh-CN"/>
              </w:rPr>
              <w:br w:type="textWrapping"/>
            </w:r>
            <w:r>
              <w:rPr>
                <w:rFonts w:hint="eastAsia" w:ascii="仿宋" w:hAnsi="仿宋" w:eastAsia="仿宋" w:cs="仿宋"/>
                <w:color w:val="000000"/>
                <w:sz w:val="24"/>
                <w:szCs w:val="24"/>
                <w:highlight w:val="none"/>
                <w:lang w:val="en-US" w:eastAsia="zh-CN"/>
              </w:rPr>
              <w:t>不提供资料或者所提供资料未能体现属于同类业绩的，得0分。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提供与同一客户签订的多份合同，不重复计分，只计一次分。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业绩合同主体不得为外包、转包或联合体。公章或合同章上的供应商名称与响应供应商名称不一致的视为无效，如响应供应商变更过名称，需提供有关部门证明。</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响应供应商需提供体现项目业绩的合同复印件并加盖公章。</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合同复印件必须包含能够体现合同签订双方主体信息、项目概况等能体现属于同类业绩的合同内容以及双方签署页面等关键页。</w:t>
            </w:r>
          </w:p>
        </w:tc>
        <w:tc>
          <w:tcPr>
            <w:tcW w:w="1271"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有</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无</w:t>
            </w:r>
          </w:p>
        </w:tc>
        <w:tc>
          <w:tcPr>
            <w:tcW w:w="1230"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bCs w:val="0"/>
                <w:sz w:val="24"/>
                <w:szCs w:val="24"/>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0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w:t>
            </w:r>
          </w:p>
        </w:tc>
        <w:tc>
          <w:tcPr>
            <w:tcW w:w="1341" w:type="dxa"/>
            <w:vAlign w:val="center"/>
          </w:tcPr>
          <w:p>
            <w:pPr>
              <w:keepNext w:val="0"/>
              <w:keepLines w:val="0"/>
              <w:suppressLineNumbers w:val="0"/>
              <w:spacing w:before="68" w:beforeAutospacing="0" w:after="0" w:afterAutospacing="0" w:line="253" w:lineRule="auto"/>
              <w:ind w:left="0" w:leftChars="0" w:right="-14"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履约评价情况</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4分</w:t>
            </w:r>
            <w:r>
              <w:rPr>
                <w:rFonts w:hint="eastAsia" w:ascii="仿宋" w:hAnsi="仿宋" w:eastAsia="仿宋" w:cs="仿宋"/>
                <w:bCs/>
                <w:color w:val="auto"/>
                <w:sz w:val="24"/>
                <w:szCs w:val="24"/>
                <w:highlight w:val="none"/>
                <w:lang w:eastAsia="zh-CN"/>
              </w:rPr>
              <w:t>）</w:t>
            </w:r>
          </w:p>
        </w:tc>
        <w:tc>
          <w:tcPr>
            <w:tcW w:w="6141"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供应商自2021年1月1日（以合同签订时间为准）以来具有同类项目业绩并经服务单位考核评价为优或满意的，每提供1项得1分，本项最高得4分。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需提供与上述经验业绩吻合的履约评价情况（提供具有用户盖章确认的相关证明资料，如显示“优秀”“满意”“好评”“良好”同类表述的满意程度调查表、优秀服务荣誉证书、客户优秀服务评定，须为用户法人章或项目主管部门公章）。同一客户单位不重复计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如提供履约评价的采购合同未被评审指标中“经验业绩”认可，则该履约评价无效。</w:t>
            </w:r>
          </w:p>
        </w:tc>
        <w:tc>
          <w:tcPr>
            <w:tcW w:w="1271"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有</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无</w:t>
            </w:r>
          </w:p>
        </w:tc>
        <w:tc>
          <w:tcPr>
            <w:tcW w:w="1230"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bCs w:val="0"/>
                <w:sz w:val="24"/>
                <w:szCs w:val="24"/>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0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4</w:t>
            </w:r>
          </w:p>
        </w:tc>
        <w:tc>
          <w:tcPr>
            <w:tcW w:w="1341" w:type="dxa"/>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团队人员素质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16分</w:t>
            </w:r>
            <w:r>
              <w:rPr>
                <w:rFonts w:hint="eastAsia" w:ascii="仿宋" w:hAnsi="仿宋" w:eastAsia="仿宋" w:cs="仿宋"/>
                <w:color w:val="000000"/>
                <w:sz w:val="24"/>
                <w:szCs w:val="24"/>
                <w:highlight w:val="none"/>
                <w:lang w:eastAsia="zh-CN"/>
              </w:rPr>
              <w:t>）</w:t>
            </w:r>
          </w:p>
        </w:tc>
        <w:tc>
          <w:tcPr>
            <w:tcW w:w="6141" w:type="dxa"/>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供应商指派的服务团队人员整体素质情况以及旅游活动组织统筹经验等方面进行评审：</w:t>
            </w:r>
          </w:p>
          <w:p>
            <w:pPr>
              <w:keepNext w:val="0"/>
              <w:keepLines w:val="0"/>
              <w:widowControl/>
              <w:suppressLineNumbers w:val="0"/>
              <w:spacing w:before="0" w:beforeAutospacing="0" w:after="0" w:afterAutospacing="0"/>
              <w:ind w:left="0" w:leftChars="0" w:right="0" w:rightChars="0"/>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（1）指派的服务团队负责人具有大学本科及以上学历且工作经验≥5年的，得3分；否则得0分。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（2）满足每辆车配备不少于1名具备导游证的导游的，得5分；否则得0分。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（3）满足配备的导游均具有从事导游工作（带团）3年以上（含）工作经验或具有中级及以上导游证的，得3分；否则得0分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（4）满足配备的导游均具有从事导游工作（带团）3年以上（含）工作经验或具有中级及以上导游证的，得5分；否则得0分。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（5）未提供资料或提供资料无法有效证明不得分。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响应供应商需提供：</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1、拟为本项目组建的团队人员清单（加盖公章）；</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2、人员资质证书、工作经历承诺及工作证等经验证明文件复印件（加盖公章）。</w:t>
            </w:r>
          </w:p>
        </w:tc>
        <w:tc>
          <w:tcPr>
            <w:tcW w:w="1271"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有</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无</w:t>
            </w:r>
          </w:p>
        </w:tc>
        <w:tc>
          <w:tcPr>
            <w:tcW w:w="1230"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b/>
                <w:bCs w:val="0"/>
                <w:sz w:val="24"/>
                <w:szCs w:val="24"/>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7" w:leftChars="-8" w:right="-34" w:rightChars="-16" w:firstLine="16" w:firstLineChars="8"/>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1"/>
        <w:numPr>
          <w:ilvl w:val="0"/>
          <w:numId w:val="0"/>
        </w:numPr>
        <w:ind w:left="-17" w:leftChars="-8" w:right="-34" w:rightChars="-16" w:firstLine="16" w:firstLineChars="8"/>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1"/>
        <w:numPr>
          <w:ilvl w:val="0"/>
          <w:numId w:val="0"/>
        </w:numPr>
        <w:ind w:left="-17" w:leftChars="-8" w:right="-34" w:rightChars="-16" w:firstLine="16" w:firstLineChars="8"/>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1"/>
        <w:numPr>
          <w:ilvl w:val="0"/>
          <w:numId w:val="0"/>
        </w:numPr>
        <w:ind w:left="-17" w:leftChars="-8" w:right="-34" w:rightChars="-16" w:firstLine="16" w:firstLineChars="8"/>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1"/>
        <w:numPr>
          <w:ilvl w:val="0"/>
          <w:numId w:val="0"/>
        </w:numPr>
        <w:ind w:left="-17" w:leftChars="-8" w:right="-34" w:rightChars="-16" w:firstLine="16" w:firstLineChars="8"/>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w:t>
      </w:r>
      <w:r>
        <w:rPr>
          <w:rFonts w:hint="eastAsia" w:ascii="仿宋" w:hAnsi="仿宋" w:eastAsia="仿宋" w:cs="仿宋"/>
          <w:sz w:val="21"/>
          <w:szCs w:val="21"/>
          <w:highlight w:val="none"/>
          <w:lang w:val="en-US" w:eastAsia="zh-CN"/>
        </w:rPr>
        <w:t>失信供应商名单</w:t>
      </w:r>
      <w:r>
        <w:rPr>
          <w:rFonts w:hint="eastAsia" w:ascii="仿宋" w:hAnsi="仿宋" w:eastAsia="仿宋" w:cs="仿宋"/>
          <w:sz w:val="21"/>
          <w:szCs w:val="21"/>
          <w:highlight w:val="none"/>
          <w:lang w:val="en-US"/>
        </w:rPr>
        <w:t>。</w:t>
      </w:r>
    </w:p>
    <w:p>
      <w:pPr>
        <w:pStyle w:val="31"/>
        <w:numPr>
          <w:ilvl w:val="0"/>
          <w:numId w:val="0"/>
        </w:numPr>
        <w:ind w:left="-17" w:leftChars="-8" w:right="-34" w:rightChars="-16" w:firstLine="16" w:firstLineChars="8"/>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9"/>
        <w:rPr>
          <w:rFonts w:hint="eastAsia"/>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pStyle w:val="2"/>
        <w:ind w:left="0" w:leftChars="0" w:firstLine="0" w:firstLineChars="0"/>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pStyle w:val="31"/>
        <w:numPr>
          <w:ilvl w:val="0"/>
          <w:numId w:val="0"/>
        </w:numPr>
        <w:ind w:leftChars="200"/>
        <w:jc w:val="center"/>
        <w:rPr>
          <w:rFonts w:hint="eastAsia" w:ascii="仿宋" w:hAnsi="仿宋" w:eastAsia="仿宋" w:cs="仿宋"/>
          <w:b/>
          <w:bCs w:val="0"/>
          <w:sz w:val="32"/>
          <w:szCs w:val="32"/>
          <w:highlight w:val="none"/>
          <w:lang w:val="en-US" w:eastAsia="zh-CN"/>
        </w:rPr>
      </w:pP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bCs w:val="0"/>
          <w:sz w:val="32"/>
          <w:szCs w:val="32"/>
          <w:highlight w:val="none"/>
          <w:lang w:val="en-US" w:eastAsia="zh-CN"/>
        </w:rPr>
        <w:t>1、</w:t>
      </w:r>
      <w:r>
        <w:rPr>
          <w:rFonts w:hint="eastAsia" w:ascii="仿宋" w:hAnsi="仿宋" w:eastAsia="仿宋" w:cs="仿宋"/>
          <w:b/>
          <w:sz w:val="32"/>
          <w:szCs w:val="32"/>
          <w:lang w:val="en-US" w:eastAsia="zh-CN"/>
        </w:rPr>
        <w:t>管理体系认证情况证明资料</w:t>
      </w:r>
    </w:p>
    <w:p>
      <w:pPr>
        <w:pStyle w:val="12"/>
        <w:rPr>
          <w:rFonts w:hint="eastAsia" w:ascii="仿宋" w:hAnsi="仿宋" w:eastAsia="仿宋" w:cs="仿宋"/>
          <w:lang w:val="en-US" w:eastAsia="zh-CN"/>
        </w:rPr>
      </w:pPr>
    </w:p>
    <w:p>
      <w:pPr>
        <w:shd w:val="clear" w:color="auto" w:fill="FFFFFF"/>
        <w:jc w:val="center"/>
        <w:rPr>
          <w:rFonts w:hint="eastAsia" w:ascii="仿宋" w:hAnsi="仿宋" w:eastAsia="仿宋" w:cs="仿宋"/>
          <w:b/>
          <w:sz w:val="32"/>
          <w:szCs w:val="32"/>
        </w:rPr>
      </w:pPr>
      <w:r>
        <w:rPr>
          <w:rFonts w:hint="eastAsia" w:ascii="仿宋" w:hAnsi="仿宋" w:eastAsia="仿宋" w:cs="仿宋"/>
          <w:b/>
          <w:sz w:val="32"/>
          <w:szCs w:val="32"/>
          <w:lang w:val="en-US" w:eastAsia="zh-CN"/>
        </w:rPr>
        <w:t>管理体系认证情</w:t>
      </w:r>
      <w:r>
        <w:rPr>
          <w:rFonts w:hint="eastAsia" w:ascii="仿宋" w:hAnsi="仿宋" w:eastAsia="仿宋" w:cs="仿宋"/>
          <w:b/>
          <w:sz w:val="32"/>
          <w:szCs w:val="32"/>
        </w:rPr>
        <w:t>况</w:t>
      </w:r>
      <w:r>
        <w:rPr>
          <w:rFonts w:hint="eastAsia" w:ascii="仿宋" w:hAnsi="仿宋" w:eastAsia="仿宋" w:cs="仿宋"/>
          <w:b/>
          <w:sz w:val="32"/>
          <w:szCs w:val="32"/>
          <w:lang w:val="en-US" w:eastAsia="zh-CN"/>
        </w:rPr>
        <w:t>一览表</w:t>
      </w:r>
    </w:p>
    <w:tbl>
      <w:tblPr>
        <w:tblStyle w:val="23"/>
        <w:tblpPr w:leftFromText="180" w:rightFromText="180" w:vertAnchor="text" w:horzAnchor="page" w:tblpX="1487" w:tblpY="304"/>
        <w:tblOverlap w:val="never"/>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431"/>
        <w:gridCol w:w="811"/>
        <w:gridCol w:w="752"/>
        <w:gridCol w:w="1306"/>
        <w:gridCol w:w="1923"/>
        <w:gridCol w:w="1501"/>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center"/>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31" w:type="dxa"/>
            <w:noWrap w:val="0"/>
            <w:vAlign w:val="center"/>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管理体系认证证书名称</w:t>
            </w:r>
          </w:p>
        </w:tc>
        <w:tc>
          <w:tcPr>
            <w:tcW w:w="811" w:type="dxa"/>
            <w:noWrap w:val="0"/>
            <w:vAlign w:val="center"/>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发证机构</w:t>
            </w:r>
          </w:p>
        </w:tc>
        <w:tc>
          <w:tcPr>
            <w:tcW w:w="752" w:type="dxa"/>
            <w:noWrap w:val="0"/>
            <w:vAlign w:val="center"/>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发证时间</w:t>
            </w:r>
          </w:p>
        </w:tc>
        <w:tc>
          <w:tcPr>
            <w:tcW w:w="1306" w:type="dxa"/>
            <w:noWrap w:val="0"/>
            <w:vAlign w:val="center"/>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有效期限</w:t>
            </w:r>
          </w:p>
        </w:tc>
        <w:tc>
          <w:tcPr>
            <w:tcW w:w="1923" w:type="dxa"/>
            <w:noWrap w:val="0"/>
            <w:vAlign w:val="center"/>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证书信息是否在全国认证认可信息公共服务平台网站上公开</w:t>
            </w:r>
          </w:p>
        </w:tc>
        <w:tc>
          <w:tcPr>
            <w:tcW w:w="1501" w:type="dxa"/>
            <w:noWrap w:val="0"/>
            <w:vAlign w:val="center"/>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网上公开信息是否与证书信息一致</w:t>
            </w:r>
          </w:p>
        </w:tc>
        <w:tc>
          <w:tcPr>
            <w:tcW w:w="1514" w:type="dxa"/>
            <w:noWrap w:val="0"/>
            <w:vAlign w:val="center"/>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其他需要备注的认证信息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1431"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811"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752"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306"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923"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501"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514"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1431"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811"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752"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306"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923"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501"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514"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12"/>
              <w:keepNext w:val="0"/>
              <w:keepLines w:val="0"/>
              <w:suppressLineNumbers w:val="0"/>
              <w:spacing w:before="0" w:beforeAutospacing="0" w:after="0" w:afterAutospacing="0"/>
              <w:ind w:left="0" w:right="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431"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811"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752"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306"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c>
          <w:tcPr>
            <w:tcW w:w="1923"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501"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514" w:type="dxa"/>
            <w:noWrap w:val="0"/>
            <w:vAlign w:val="top"/>
          </w:tcPr>
          <w:p>
            <w:pPr>
              <w:pStyle w:val="12"/>
              <w:keepNext w:val="0"/>
              <w:keepLines w:val="0"/>
              <w:suppressLineNumbers w:val="0"/>
              <w:spacing w:before="0" w:beforeAutospacing="0" w:after="0" w:afterAutospacing="0"/>
              <w:ind w:left="0" w:right="0"/>
              <w:rPr>
                <w:rFonts w:hint="eastAsia" w:ascii="仿宋" w:hAnsi="仿宋" w:eastAsia="仿宋" w:cs="仿宋"/>
                <w:vertAlign w:val="baseline"/>
                <w:lang w:val="en-US" w:eastAsia="zh-CN"/>
              </w:rPr>
            </w:pPr>
          </w:p>
        </w:tc>
      </w:tr>
    </w:tbl>
    <w:p>
      <w:pPr>
        <w:pStyle w:val="12"/>
        <w:rPr>
          <w:rFonts w:hint="eastAsia" w:ascii="仿宋" w:hAnsi="仿宋" w:eastAsia="仿宋" w:cs="仿宋"/>
          <w:lang w:val="en-US" w:eastAsia="zh-CN"/>
        </w:rPr>
      </w:pPr>
    </w:p>
    <w:p>
      <w:pPr>
        <w:pStyle w:val="3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pStyle w:val="31"/>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响应供应商应如实填写表格内的各项内容，提供管理体系认证证书复印件加盖公章，并同时提供全国认证认可信息公共服务平台网站http://cx.cnca.cn/查询的公开信息打印页加盖公章。如全国认证认可信息公共服务平台网站无法查询或网站公开信息与认证证书信息不一致的，响应供应商必须提供发证机构出具的证明函。</w:t>
      </w:r>
    </w:p>
    <w:p>
      <w:pPr>
        <w:pStyle w:val="3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2.如果响应供应商未获得采购文件要求的管理体系认证证书，请在上表正文内容第一行填写“无相关认证情况”。</w:t>
      </w:r>
    </w:p>
    <w:p>
      <w:pPr>
        <w:pStyle w:val="3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3.所提供信息和资料与本项目采购文件要求无关的，一律不得分。</w:t>
      </w:r>
    </w:p>
    <w:p>
      <w:pPr>
        <w:pStyle w:val="3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000000"/>
          <w:sz w:val="24"/>
          <w:szCs w:val="24"/>
        </w:rPr>
        <w:t>本表内容不得擅自修改</w:t>
      </w:r>
      <w:r>
        <w:rPr>
          <w:rFonts w:hint="eastAsia" w:ascii="仿宋" w:hAnsi="仿宋" w:eastAsia="仿宋" w:cs="仿宋"/>
          <w:color w:val="000000"/>
          <w:sz w:val="24"/>
          <w:szCs w:val="24"/>
          <w:lang w:eastAsia="zh-CN"/>
        </w:rPr>
        <w:t>。</w:t>
      </w:r>
    </w:p>
    <w:p>
      <w:pPr>
        <w:pStyle w:val="31"/>
        <w:ind w:firstLine="643"/>
        <w:rPr>
          <w:rFonts w:hint="eastAsia" w:ascii="仿宋" w:hAnsi="仿宋" w:eastAsia="仿宋" w:cs="仿宋"/>
          <w:b/>
          <w:sz w:val="32"/>
          <w:szCs w:val="32"/>
        </w:rPr>
      </w:pPr>
    </w:p>
    <w:p>
      <w:pPr>
        <w:pStyle w:val="31"/>
        <w:ind w:firstLine="643"/>
        <w:rPr>
          <w:rFonts w:hint="eastAsia" w:ascii="仿宋" w:hAnsi="仿宋" w:eastAsia="仿宋" w:cs="仿宋"/>
          <w:b/>
          <w:sz w:val="32"/>
          <w:szCs w:val="32"/>
        </w:rPr>
      </w:pP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1"/>
        <w:ind w:left="0" w:leftChars="0" w:firstLine="0" w:firstLineChars="0"/>
        <w:jc w:val="left"/>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2、经验业绩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828" w:type="dxa"/>
            <w:tcBorders>
              <w:bottom w:val="single" w:color="000000" w:sz="6" w:space="0"/>
              <w:right w:val="single" w:color="000000" w:sz="6" w:space="0"/>
            </w:tcBorders>
          </w:tcPr>
          <w:p>
            <w:pPr>
              <w:pStyle w:val="36"/>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6"/>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6"/>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6"/>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6"/>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6"/>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6"/>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w:t>
      </w:r>
      <w:r>
        <w:rPr>
          <w:rFonts w:hint="eastAsia" w:ascii="仿宋" w:hAnsi="仿宋" w:eastAsia="仿宋" w:cs="仿宋"/>
          <w:sz w:val="21"/>
          <w:szCs w:val="21"/>
          <w:highlight w:val="none"/>
          <w:lang w:eastAsia="zh-CN"/>
        </w:rPr>
        <w:t>自202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年1月1日（以合同签订时间为准）以来，具有类似项目团体出行组织经验业绩业绩</w:t>
      </w:r>
      <w:r>
        <w:rPr>
          <w:rFonts w:hint="eastAsia" w:ascii="仿宋" w:hAnsi="仿宋" w:eastAsia="仿宋" w:cs="仿宋"/>
          <w:sz w:val="21"/>
          <w:szCs w:val="21"/>
          <w:highlight w:val="none"/>
          <w:lang w:val="en-US" w:eastAsia="zh-CN"/>
        </w:rPr>
        <w:t>进行评分</w:t>
      </w:r>
      <w:r>
        <w:rPr>
          <w:rFonts w:hint="eastAsia" w:ascii="仿宋" w:hAnsi="仿宋" w:eastAsia="仿宋" w:cs="仿宋"/>
          <w:sz w:val="21"/>
          <w:szCs w:val="21"/>
          <w:highlight w:val="none"/>
          <w:lang w:eastAsia="zh-CN"/>
        </w:rPr>
        <w:t>，每一项业绩得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分，满分</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lang w:eastAsia="zh-CN"/>
        </w:rPr>
        <w:t>分。</w:t>
      </w:r>
    </w:p>
    <w:p>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3.每份业绩须提供加盖</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公章的业绩合同复印件（关键页内容必须清晰阐明项目名称、合同金额页、双方单位名称、合同履行主要内容）。业绩合同主体不得为外包、转包或联合体。公章或合同章上的供应商名称与</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名称不一致的视为无效，如</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变更过名称，需提供有关部门证明。未按要求提供的不得分。同一客户单位合同不重复计分。</w:t>
      </w:r>
    </w:p>
    <w:p>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p>
    <w:p>
      <w:pPr>
        <w:pStyle w:val="31"/>
        <w:numPr>
          <w:ilvl w:val="0"/>
          <w:numId w:val="0"/>
        </w:numPr>
        <w:ind w:leftChars="200"/>
        <w:jc w:val="center"/>
        <w:rPr>
          <w:rFonts w:hint="eastAsia" w:ascii="宋体" w:hAnsi="宋体" w:cs="宋体"/>
          <w:b/>
          <w:bCs w:val="0"/>
          <w:sz w:val="32"/>
          <w:szCs w:val="32"/>
          <w:highlight w:val="none"/>
          <w:lang w:val="en-US" w:eastAsia="zh-CN"/>
        </w:rPr>
      </w:pPr>
    </w:p>
    <w:p>
      <w:pPr>
        <w:pStyle w:val="31"/>
        <w:numPr>
          <w:ilvl w:val="0"/>
          <w:numId w:val="0"/>
        </w:numPr>
        <w:ind w:leftChars="200"/>
        <w:jc w:val="left"/>
        <w:rPr>
          <w:rFonts w:hint="eastAsia" w:ascii="仿宋" w:hAnsi="仿宋" w:eastAsia="仿宋" w:cs="仿宋"/>
          <w:b/>
          <w:bCs w:val="0"/>
          <w:sz w:val="32"/>
          <w:szCs w:val="32"/>
          <w:highlight w:val="none"/>
          <w:lang w:val="en-US" w:eastAsia="zh-CN"/>
        </w:rPr>
      </w:pPr>
    </w:p>
    <w:p>
      <w:pPr>
        <w:pStyle w:val="31"/>
        <w:numPr>
          <w:ilvl w:val="0"/>
          <w:numId w:val="0"/>
        </w:numPr>
        <w:ind w:leftChars="200"/>
        <w:jc w:val="left"/>
        <w:rPr>
          <w:rFonts w:hint="eastAsia" w:ascii="仿宋" w:hAnsi="仿宋" w:eastAsia="仿宋" w:cs="仿宋"/>
          <w:b/>
          <w:bCs w:val="0"/>
          <w:sz w:val="32"/>
          <w:szCs w:val="32"/>
          <w:highlight w:val="none"/>
          <w:lang w:val="en-US" w:eastAsia="zh-CN"/>
        </w:rPr>
      </w:pPr>
    </w:p>
    <w:p>
      <w:pPr>
        <w:pStyle w:val="31"/>
        <w:numPr>
          <w:ilvl w:val="0"/>
          <w:numId w:val="0"/>
        </w:numPr>
        <w:ind w:leftChars="200"/>
        <w:jc w:val="left"/>
        <w:rPr>
          <w:rFonts w:hint="eastAsia" w:ascii="仿宋" w:hAnsi="仿宋" w:eastAsia="仿宋" w:cs="仿宋"/>
          <w:b/>
          <w:bCs w:val="0"/>
          <w:sz w:val="32"/>
          <w:szCs w:val="32"/>
          <w:highlight w:val="none"/>
          <w:lang w:val="en-US" w:eastAsia="zh-CN"/>
        </w:rPr>
      </w:pPr>
    </w:p>
    <w:p>
      <w:pPr>
        <w:pStyle w:val="31"/>
        <w:numPr>
          <w:ilvl w:val="0"/>
          <w:numId w:val="0"/>
        </w:numPr>
        <w:ind w:leftChars="200"/>
        <w:jc w:val="left"/>
        <w:rPr>
          <w:rFonts w:hint="eastAsia" w:ascii="仿宋" w:hAnsi="仿宋" w:eastAsia="仿宋" w:cs="仿宋"/>
          <w:b/>
          <w:bCs w:val="0"/>
          <w:sz w:val="32"/>
          <w:szCs w:val="32"/>
          <w:highlight w:val="none"/>
          <w:lang w:val="en-US" w:eastAsia="zh-CN"/>
        </w:rPr>
      </w:pPr>
    </w:p>
    <w:p>
      <w:pPr>
        <w:pStyle w:val="31"/>
        <w:numPr>
          <w:ilvl w:val="0"/>
          <w:numId w:val="0"/>
        </w:numPr>
        <w:ind w:leftChars="200"/>
        <w:jc w:val="left"/>
        <w:rPr>
          <w:rFonts w:hint="eastAsia" w:ascii="仿宋" w:hAnsi="仿宋" w:eastAsia="仿宋" w:cs="仿宋"/>
          <w:b/>
          <w:bCs w:val="0"/>
          <w:sz w:val="32"/>
          <w:szCs w:val="32"/>
          <w:highlight w:val="none"/>
          <w:lang w:val="en-US" w:eastAsia="zh-CN"/>
        </w:rPr>
      </w:pPr>
    </w:p>
    <w:p>
      <w:pPr>
        <w:pStyle w:val="31"/>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3、履约评价情况</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p>
      <w:pPr>
        <w:pStyle w:val="31"/>
        <w:numPr>
          <w:ilvl w:val="0"/>
          <w:numId w:val="0"/>
        </w:numPr>
        <w:ind w:leftChars="200"/>
        <w:jc w:val="center"/>
        <w:rPr>
          <w:rFonts w:hint="eastAsia" w:ascii="仿宋" w:hAnsi="仿宋" w:eastAsia="仿宋" w:cs="仿宋"/>
          <w:b/>
          <w:bCs w:val="0"/>
          <w:sz w:val="32"/>
          <w:szCs w:val="32"/>
          <w:highlight w:val="none"/>
          <w:lang w:val="en-US" w:eastAsia="zh-CN"/>
        </w:rPr>
      </w:pPr>
    </w:p>
    <w:p>
      <w:pPr>
        <w:pStyle w:val="31"/>
        <w:numPr>
          <w:ilvl w:val="0"/>
          <w:numId w:val="0"/>
        </w:numPr>
        <w:ind w:leftChars="200"/>
        <w:jc w:val="center"/>
        <w:rPr>
          <w:rFonts w:hint="eastAsia" w:ascii="仿宋" w:hAnsi="仿宋" w:eastAsia="仿宋" w:cs="仿宋"/>
          <w:b/>
          <w:bCs w:val="0"/>
          <w:sz w:val="32"/>
          <w:szCs w:val="32"/>
          <w:highlight w:val="none"/>
          <w:lang w:val="en-US" w:eastAsia="zh-CN"/>
        </w:rPr>
      </w:pPr>
    </w:p>
    <w:p>
      <w:pPr>
        <w:pStyle w:val="31"/>
        <w:numPr>
          <w:ilvl w:val="0"/>
          <w:numId w:val="0"/>
        </w:numPr>
        <w:ind w:leftChars="200"/>
        <w:jc w:val="center"/>
        <w:rPr>
          <w:rFonts w:hint="eastAsia" w:ascii="仿宋" w:hAnsi="仿宋" w:eastAsia="仿宋" w:cs="仿宋"/>
          <w:b/>
          <w:bCs w:val="0"/>
          <w:sz w:val="32"/>
          <w:szCs w:val="32"/>
          <w:highlight w:val="none"/>
          <w:lang w:val="en-US" w:eastAsia="zh-CN"/>
        </w:rPr>
      </w:pPr>
    </w:p>
    <w:p>
      <w:pPr>
        <w:pStyle w:val="31"/>
        <w:numPr>
          <w:ilvl w:val="0"/>
          <w:numId w:val="0"/>
        </w:numPr>
        <w:ind w:leftChars="200"/>
        <w:jc w:val="center"/>
        <w:rPr>
          <w:rFonts w:hint="eastAsia" w:ascii="仿宋" w:hAnsi="仿宋" w:eastAsia="仿宋" w:cs="仿宋"/>
          <w:b/>
          <w:bCs w:val="0"/>
          <w:sz w:val="32"/>
          <w:szCs w:val="32"/>
          <w:highlight w:val="none"/>
          <w:lang w:val="en-US" w:eastAsia="zh-CN"/>
        </w:rPr>
      </w:pPr>
    </w:p>
    <w:p>
      <w:pPr>
        <w:pStyle w:val="31"/>
        <w:numPr>
          <w:ilvl w:val="0"/>
          <w:numId w:val="0"/>
        </w:numPr>
        <w:ind w:leftChars="200"/>
        <w:jc w:val="center"/>
        <w:rPr>
          <w:rFonts w:hint="eastAsia" w:ascii="宋体" w:hAnsi="宋体" w:cs="宋体"/>
          <w:b/>
          <w:bCs w:val="0"/>
          <w:sz w:val="32"/>
          <w:szCs w:val="32"/>
          <w:highlight w:val="none"/>
          <w:lang w:val="en-US" w:eastAsia="zh-CN"/>
        </w:rPr>
      </w:pPr>
    </w:p>
    <w:p>
      <w:pPr>
        <w:pStyle w:val="31"/>
        <w:numPr>
          <w:ilvl w:val="0"/>
          <w:numId w:val="0"/>
        </w:numPr>
        <w:ind w:leftChars="200"/>
        <w:jc w:val="center"/>
        <w:rPr>
          <w:rFonts w:hint="eastAsia" w:ascii="宋体" w:hAnsi="宋体" w:cs="宋体"/>
          <w:b/>
          <w:bCs w:val="0"/>
          <w:sz w:val="32"/>
          <w:szCs w:val="32"/>
          <w:highlight w:val="none"/>
          <w:lang w:val="en-US" w:eastAsia="zh-CN"/>
        </w:rPr>
      </w:pPr>
    </w:p>
    <w:p>
      <w:pPr>
        <w:pStyle w:val="31"/>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1"/>
        <w:ind w:left="0" w:leftChars="0" w:firstLine="0" w:firstLineChars="0"/>
        <w:jc w:val="both"/>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default" w:ascii="宋体" w:hAnsi="宋体" w:cs="宋体"/>
          <w:color w:val="auto"/>
          <w:sz w:val="24"/>
          <w:highlight w:val="none"/>
          <w:lang w:val="en-US" w:eastAsia="zh-CN"/>
        </w:rPr>
      </w:pPr>
      <w:r>
        <w:rPr>
          <w:rFonts w:hint="eastAsia" w:ascii="仿宋" w:hAnsi="仿宋" w:eastAsia="仿宋" w:cs="仿宋"/>
          <w:b/>
          <w:bCs w:val="0"/>
          <w:sz w:val="32"/>
          <w:szCs w:val="32"/>
          <w:highlight w:val="none"/>
          <w:lang w:val="en-US" w:eastAsia="zh-CN"/>
        </w:rPr>
        <w:t>4、团队人员素质情况证明资料</w:t>
      </w:r>
    </w:p>
    <w:p>
      <w:pPr>
        <w:widowControl/>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服务团队人员清单</w:t>
      </w:r>
    </w:p>
    <w:p>
      <w:pPr>
        <w:numPr>
          <w:ilvl w:val="0"/>
          <w:numId w:val="0"/>
        </w:numPr>
        <w:shd w:val="clear" w:color="auto" w:fill="FFFFFF"/>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（表格格式供参考，响应供应商可根据实际情况调整）</w:t>
      </w:r>
    </w:p>
    <w:tbl>
      <w:tblPr>
        <w:tblStyle w:val="22"/>
        <w:tblpPr w:leftFromText="180" w:rightFromText="180" w:vertAnchor="text" w:horzAnchor="page" w:tblpX="704" w:tblpY="522"/>
        <w:tblOverlap w:val="never"/>
        <w:tblW w:w="104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1004"/>
        <w:gridCol w:w="1484"/>
        <w:gridCol w:w="1624"/>
        <w:gridCol w:w="1670"/>
        <w:gridCol w:w="1473"/>
        <w:gridCol w:w="2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35" w:type="dxa"/>
            <w:noWrap w:val="0"/>
            <w:vAlign w:val="center"/>
          </w:tcPr>
          <w:p>
            <w:pPr>
              <w:pStyle w:val="36"/>
              <w:keepNext w:val="0"/>
              <w:keepLines w:val="0"/>
              <w:suppressLineNumbers w:val="0"/>
              <w:spacing w:before="81"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04" w:type="dxa"/>
            <w:noWrap w:val="0"/>
            <w:vAlign w:val="center"/>
          </w:tcPr>
          <w:p>
            <w:pPr>
              <w:pStyle w:val="36"/>
              <w:keepNext w:val="0"/>
              <w:keepLines w:val="0"/>
              <w:suppressLineNumbers w:val="0"/>
              <w:spacing w:before="81"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姓名</w:t>
            </w:r>
          </w:p>
        </w:tc>
        <w:tc>
          <w:tcPr>
            <w:tcW w:w="1484" w:type="dxa"/>
            <w:noWrap w:val="0"/>
            <w:vAlign w:val="center"/>
          </w:tcPr>
          <w:p>
            <w:pPr>
              <w:pStyle w:val="36"/>
              <w:keepNext w:val="0"/>
              <w:keepLines w:val="0"/>
              <w:suppressLineNumbers w:val="0"/>
              <w:spacing w:before="81"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拟在本项目担任的职务</w:t>
            </w:r>
          </w:p>
        </w:tc>
        <w:tc>
          <w:tcPr>
            <w:tcW w:w="1624" w:type="dxa"/>
            <w:noWrap w:val="0"/>
            <w:vAlign w:val="center"/>
          </w:tcPr>
          <w:p>
            <w:pPr>
              <w:pStyle w:val="36"/>
              <w:keepNext w:val="0"/>
              <w:keepLines w:val="0"/>
              <w:suppressLineNumbers w:val="0"/>
              <w:spacing w:before="81"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工作</w:t>
            </w:r>
            <w:r>
              <w:rPr>
                <w:rFonts w:hint="eastAsia" w:ascii="仿宋" w:hAnsi="仿宋" w:eastAsia="仿宋" w:cs="仿宋"/>
                <w:b/>
                <w:bCs/>
                <w:sz w:val="24"/>
                <w:szCs w:val="24"/>
              </w:rPr>
              <w:t>年限</w:t>
            </w:r>
          </w:p>
        </w:tc>
        <w:tc>
          <w:tcPr>
            <w:tcW w:w="1670" w:type="dxa"/>
            <w:noWrap w:val="0"/>
            <w:vAlign w:val="center"/>
          </w:tcPr>
          <w:p>
            <w:pPr>
              <w:pStyle w:val="36"/>
              <w:keepNext w:val="0"/>
              <w:keepLines w:val="0"/>
              <w:suppressLineNumbers w:val="0"/>
              <w:spacing w:before="81" w:beforeAutospacing="0" w:after="0" w:afterAutospacing="0"/>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资质证书</w:t>
            </w:r>
          </w:p>
        </w:tc>
        <w:tc>
          <w:tcPr>
            <w:tcW w:w="1473" w:type="dxa"/>
            <w:noWrap w:val="0"/>
            <w:vAlign w:val="center"/>
          </w:tcPr>
          <w:p>
            <w:pPr>
              <w:pStyle w:val="36"/>
              <w:keepNext w:val="0"/>
              <w:keepLines w:val="0"/>
              <w:suppressLineNumbers w:val="0"/>
              <w:spacing w:before="81" w:beforeAutospacing="0" w:after="0" w:afterAutospacing="0"/>
              <w:ind w:left="0" w:right="0"/>
              <w:jc w:val="center"/>
              <w:rPr>
                <w:rFonts w:hint="eastAsia" w:ascii="仿宋" w:hAnsi="仿宋" w:eastAsia="仿宋" w:cs="仿宋"/>
                <w:b/>
                <w:bCs/>
                <w:snapToGrid w:val="0"/>
                <w:color w:val="000000"/>
                <w:kern w:val="0"/>
                <w:sz w:val="24"/>
                <w:szCs w:val="24"/>
                <w:lang w:eastAsia="zh-CN"/>
              </w:rPr>
            </w:pPr>
            <w:r>
              <w:rPr>
                <w:rFonts w:hint="eastAsia" w:ascii="仿宋" w:hAnsi="仿宋" w:eastAsia="仿宋" w:cs="仿宋"/>
                <w:b/>
                <w:bCs/>
                <w:sz w:val="24"/>
                <w:szCs w:val="24"/>
                <w:lang w:val="en-US" w:eastAsia="zh-CN"/>
              </w:rPr>
              <w:t>学历</w:t>
            </w:r>
          </w:p>
        </w:tc>
        <w:tc>
          <w:tcPr>
            <w:tcW w:w="2592" w:type="dxa"/>
            <w:noWrap w:val="0"/>
            <w:vAlign w:val="center"/>
          </w:tcPr>
          <w:p>
            <w:pPr>
              <w:pStyle w:val="36"/>
              <w:keepNext w:val="0"/>
              <w:keepLines w:val="0"/>
              <w:suppressLineNumbers w:val="0"/>
              <w:spacing w:before="81"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其他需要备注的信息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5" w:type="dxa"/>
            <w:noWrap w:val="0"/>
            <w:vAlign w:val="top"/>
          </w:tcPr>
          <w:p>
            <w:pPr>
              <w:pStyle w:val="36"/>
              <w:keepNext w:val="0"/>
              <w:keepLines w:val="0"/>
              <w:suppressLineNumbers w:val="0"/>
              <w:spacing w:before="81"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00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84" w:type="dxa"/>
            <w:noWrap w:val="0"/>
            <w:vAlign w:val="center"/>
          </w:tcPr>
          <w:p>
            <w:pPr>
              <w:pStyle w:val="36"/>
              <w:keepNext w:val="0"/>
              <w:keepLines w:val="0"/>
              <w:suppressLineNumbers w:val="0"/>
              <w:spacing w:before="81" w:beforeAutospacing="0" w:after="0" w:afterAutospacing="0"/>
              <w:ind w:left="0" w:right="0"/>
              <w:rPr>
                <w:rFonts w:hint="default" w:ascii="仿宋" w:hAnsi="仿宋" w:eastAsia="仿宋" w:cs="仿宋"/>
                <w:lang w:val="en-US" w:eastAsia="zh-CN"/>
              </w:rPr>
            </w:pPr>
            <w:r>
              <w:rPr>
                <w:rFonts w:hint="eastAsia" w:ascii="仿宋" w:hAnsi="仿宋" w:eastAsia="仿宋" w:cs="仿宋"/>
                <w:lang w:val="en-US" w:eastAsia="zh-CN"/>
              </w:rPr>
              <w:t>项目经理/项目负责人</w:t>
            </w:r>
          </w:p>
        </w:tc>
        <w:tc>
          <w:tcPr>
            <w:tcW w:w="162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填写从事旅游业工作的年限</w:t>
            </w:r>
            <w:r>
              <w:rPr>
                <w:rFonts w:hint="eastAsia" w:ascii="仿宋" w:hAnsi="仿宋" w:eastAsia="仿宋" w:cs="仿宋"/>
                <w:lang w:eastAsia="zh-CN"/>
              </w:rPr>
              <w:t>）</w:t>
            </w:r>
          </w:p>
        </w:tc>
        <w:tc>
          <w:tcPr>
            <w:tcW w:w="1670"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73"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snapToGrid w:val="0"/>
                <w:color w:val="000000"/>
                <w:kern w:val="0"/>
                <w:sz w:val="22"/>
                <w:szCs w:val="22"/>
                <w:lang w:eastAsia="en-US"/>
              </w:rPr>
            </w:pPr>
          </w:p>
        </w:tc>
        <w:tc>
          <w:tcPr>
            <w:tcW w:w="2592"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35" w:type="dxa"/>
            <w:noWrap w:val="0"/>
            <w:vAlign w:val="top"/>
          </w:tcPr>
          <w:p>
            <w:pPr>
              <w:pStyle w:val="36"/>
              <w:keepNext w:val="0"/>
              <w:keepLines w:val="0"/>
              <w:suppressLineNumbers w:val="0"/>
              <w:spacing w:before="81"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00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84" w:type="dxa"/>
            <w:noWrap w:val="0"/>
            <w:vAlign w:val="center"/>
          </w:tcPr>
          <w:p>
            <w:pPr>
              <w:pStyle w:val="36"/>
              <w:keepNext w:val="0"/>
              <w:keepLines w:val="0"/>
              <w:suppressLineNumbers w:val="0"/>
              <w:spacing w:before="81" w:beforeAutospacing="0" w:after="0" w:afterAutospacing="0"/>
              <w:ind w:left="0" w:right="0"/>
              <w:rPr>
                <w:rFonts w:hint="default" w:ascii="仿宋" w:hAnsi="仿宋" w:eastAsia="仿宋" w:cs="仿宋"/>
                <w:lang w:val="en-US" w:eastAsia="zh-CN"/>
              </w:rPr>
            </w:pPr>
            <w:r>
              <w:rPr>
                <w:rFonts w:hint="eastAsia" w:ascii="仿宋" w:hAnsi="仿宋" w:eastAsia="仿宋" w:cs="仿宋"/>
                <w:lang w:val="en-US" w:eastAsia="zh-CN"/>
              </w:rPr>
              <w:t>导游</w:t>
            </w:r>
          </w:p>
        </w:tc>
        <w:tc>
          <w:tcPr>
            <w:tcW w:w="162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填写从的事导游工作年限</w:t>
            </w:r>
            <w:r>
              <w:rPr>
                <w:rFonts w:hint="eastAsia" w:ascii="仿宋" w:hAnsi="仿宋" w:eastAsia="仿宋" w:cs="仿宋"/>
                <w:lang w:eastAsia="zh-CN"/>
              </w:rPr>
              <w:t>）</w:t>
            </w:r>
          </w:p>
        </w:tc>
        <w:tc>
          <w:tcPr>
            <w:tcW w:w="1670"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73" w:type="dxa"/>
            <w:shd w:val="clear" w:color="auto" w:fill="auto"/>
            <w:noWrap w:val="0"/>
            <w:vAlign w:val="top"/>
          </w:tcPr>
          <w:p>
            <w:pPr>
              <w:pStyle w:val="36"/>
              <w:keepNext w:val="0"/>
              <w:keepLines w:val="0"/>
              <w:suppressLineNumbers w:val="0"/>
              <w:spacing w:before="81" w:beforeAutospacing="0" w:after="0" w:afterAutospacing="0"/>
              <w:ind w:left="0" w:right="0"/>
              <w:rPr>
                <w:rFonts w:hint="default" w:ascii="仿宋" w:hAnsi="仿宋" w:eastAsia="仿宋" w:cs="仿宋"/>
                <w:snapToGrid w:val="0"/>
                <w:color w:val="000000"/>
                <w:kern w:val="0"/>
                <w:sz w:val="22"/>
                <w:szCs w:val="22"/>
                <w:lang w:val="en-US" w:eastAsia="zh-CN"/>
              </w:rPr>
            </w:pPr>
          </w:p>
        </w:tc>
        <w:tc>
          <w:tcPr>
            <w:tcW w:w="2592"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5" w:type="dxa"/>
            <w:noWrap w:val="0"/>
            <w:vAlign w:val="top"/>
          </w:tcPr>
          <w:p>
            <w:pPr>
              <w:pStyle w:val="36"/>
              <w:keepNext w:val="0"/>
              <w:keepLines w:val="0"/>
              <w:suppressLineNumbers w:val="0"/>
              <w:spacing w:before="81"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00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84" w:type="dxa"/>
            <w:noWrap w:val="0"/>
            <w:vAlign w:val="center"/>
          </w:tcPr>
          <w:p>
            <w:pPr>
              <w:pStyle w:val="36"/>
              <w:keepNext w:val="0"/>
              <w:keepLines w:val="0"/>
              <w:suppressLineNumbers w:val="0"/>
              <w:spacing w:before="81" w:beforeAutospacing="0" w:after="0" w:afterAutospacing="0"/>
              <w:ind w:left="0" w:right="0"/>
              <w:rPr>
                <w:rFonts w:hint="default" w:ascii="仿宋" w:hAnsi="仿宋" w:eastAsia="仿宋" w:cs="仿宋"/>
                <w:lang w:val="en-US" w:eastAsia="zh-CN"/>
              </w:rPr>
            </w:pPr>
            <w:r>
              <w:rPr>
                <w:rFonts w:hint="eastAsia" w:ascii="仿宋" w:hAnsi="仿宋" w:eastAsia="仿宋" w:cs="仿宋"/>
                <w:lang w:val="en-US" w:eastAsia="zh-CN"/>
              </w:rPr>
              <w:t>导游</w:t>
            </w:r>
          </w:p>
        </w:tc>
        <w:tc>
          <w:tcPr>
            <w:tcW w:w="1624" w:type="dxa"/>
            <w:noWrap w:val="0"/>
            <w:vAlign w:val="top"/>
          </w:tcPr>
          <w:p>
            <w:pPr>
              <w:keepNext w:val="0"/>
              <w:keepLines w:val="0"/>
              <w:suppressLineNumbers w:val="0"/>
              <w:spacing w:before="81" w:beforeAutospacing="0" w:after="0" w:afterAutospacing="0"/>
              <w:ind w:left="0" w:right="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填写从事导游工作的年限</w:t>
            </w:r>
            <w:r>
              <w:rPr>
                <w:rFonts w:hint="eastAsia" w:ascii="仿宋" w:hAnsi="仿宋" w:eastAsia="仿宋" w:cs="仿宋"/>
                <w:lang w:eastAsia="zh-CN"/>
              </w:rPr>
              <w:t>）</w:t>
            </w:r>
          </w:p>
        </w:tc>
        <w:tc>
          <w:tcPr>
            <w:tcW w:w="1670"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73" w:type="dxa"/>
            <w:shd w:val="clear" w:color="auto" w:fill="auto"/>
            <w:noWrap w:val="0"/>
            <w:vAlign w:val="top"/>
          </w:tcPr>
          <w:p>
            <w:pPr>
              <w:keepNext w:val="0"/>
              <w:keepLines w:val="0"/>
              <w:suppressLineNumbers w:val="0"/>
              <w:spacing w:before="81" w:beforeAutospacing="0" w:after="0" w:afterAutospacing="0"/>
              <w:ind w:left="0" w:right="0"/>
              <w:rPr>
                <w:rFonts w:hint="eastAsia" w:ascii="仿宋" w:hAnsi="仿宋" w:eastAsia="仿宋" w:cs="仿宋"/>
                <w:snapToGrid w:val="0"/>
                <w:color w:val="000000"/>
                <w:kern w:val="0"/>
                <w:sz w:val="22"/>
                <w:szCs w:val="22"/>
                <w:lang w:eastAsia="en-US"/>
              </w:rPr>
            </w:pPr>
          </w:p>
        </w:tc>
        <w:tc>
          <w:tcPr>
            <w:tcW w:w="2592"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35" w:type="dxa"/>
            <w:noWrap w:val="0"/>
            <w:vAlign w:val="top"/>
          </w:tcPr>
          <w:p>
            <w:pPr>
              <w:pStyle w:val="36"/>
              <w:keepNext w:val="0"/>
              <w:keepLines w:val="0"/>
              <w:suppressLineNumbers w:val="0"/>
              <w:spacing w:before="81"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00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84" w:type="dxa"/>
            <w:noWrap w:val="0"/>
            <w:vAlign w:val="center"/>
          </w:tcPr>
          <w:p>
            <w:pPr>
              <w:pStyle w:val="36"/>
              <w:keepNext w:val="0"/>
              <w:keepLines w:val="0"/>
              <w:suppressLineNumbers w:val="0"/>
              <w:spacing w:before="81" w:beforeAutospacing="0" w:after="0" w:afterAutospacing="0"/>
              <w:ind w:left="0" w:right="0"/>
              <w:rPr>
                <w:rFonts w:hint="eastAsia" w:ascii="仿宋" w:hAnsi="仿宋" w:eastAsia="仿宋" w:cs="仿宋"/>
                <w:lang w:val="en-US" w:eastAsia="zh-CN"/>
              </w:rPr>
            </w:pPr>
            <w:r>
              <w:rPr>
                <w:rFonts w:hint="eastAsia" w:ascii="仿宋" w:hAnsi="仿宋" w:eastAsia="仿宋" w:cs="仿宋"/>
                <w:lang w:val="en-US" w:eastAsia="zh-CN"/>
              </w:rPr>
              <w:t>导游</w:t>
            </w:r>
          </w:p>
        </w:tc>
        <w:tc>
          <w:tcPr>
            <w:tcW w:w="1624" w:type="dxa"/>
            <w:noWrap w:val="0"/>
            <w:vAlign w:val="top"/>
          </w:tcPr>
          <w:p>
            <w:pPr>
              <w:keepNext w:val="0"/>
              <w:keepLines w:val="0"/>
              <w:suppressLineNumbers w:val="0"/>
              <w:spacing w:before="81" w:beforeAutospacing="0" w:after="0" w:afterAutospacing="0"/>
              <w:ind w:left="0" w:right="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填写从事导游工作的年限</w:t>
            </w:r>
            <w:r>
              <w:rPr>
                <w:rFonts w:hint="eastAsia" w:ascii="仿宋" w:hAnsi="仿宋" w:eastAsia="仿宋" w:cs="仿宋"/>
                <w:lang w:eastAsia="zh-CN"/>
              </w:rPr>
              <w:t>）</w:t>
            </w:r>
          </w:p>
        </w:tc>
        <w:tc>
          <w:tcPr>
            <w:tcW w:w="1670" w:type="dxa"/>
            <w:noWrap w:val="0"/>
            <w:vAlign w:val="top"/>
          </w:tcPr>
          <w:p>
            <w:pPr>
              <w:keepNext w:val="0"/>
              <w:keepLines w:val="0"/>
              <w:suppressLineNumbers w:val="0"/>
              <w:spacing w:before="81" w:beforeAutospacing="0" w:after="0" w:afterAutospacing="0"/>
              <w:ind w:left="0" w:right="0"/>
              <w:rPr>
                <w:rFonts w:hint="eastAsia" w:ascii="仿宋" w:hAnsi="仿宋" w:eastAsia="仿宋" w:cs="仿宋"/>
              </w:rPr>
            </w:pPr>
          </w:p>
        </w:tc>
        <w:tc>
          <w:tcPr>
            <w:tcW w:w="1473" w:type="dxa"/>
            <w:shd w:val="clear" w:color="auto" w:fill="auto"/>
            <w:noWrap w:val="0"/>
            <w:vAlign w:val="top"/>
          </w:tcPr>
          <w:p>
            <w:pPr>
              <w:keepNext w:val="0"/>
              <w:keepLines w:val="0"/>
              <w:suppressLineNumbers w:val="0"/>
              <w:spacing w:before="81" w:beforeAutospacing="0" w:after="0" w:afterAutospacing="0"/>
              <w:ind w:left="0" w:right="0"/>
              <w:rPr>
                <w:rFonts w:hint="eastAsia" w:ascii="仿宋" w:hAnsi="仿宋" w:eastAsia="仿宋" w:cs="仿宋"/>
                <w:snapToGrid w:val="0"/>
                <w:color w:val="000000"/>
                <w:kern w:val="0"/>
                <w:sz w:val="21"/>
                <w:szCs w:val="21"/>
              </w:rPr>
            </w:pPr>
          </w:p>
        </w:tc>
        <w:tc>
          <w:tcPr>
            <w:tcW w:w="2592"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35" w:type="dxa"/>
            <w:noWrap w:val="0"/>
            <w:vAlign w:val="top"/>
          </w:tcPr>
          <w:p>
            <w:pPr>
              <w:pStyle w:val="36"/>
              <w:keepNext w:val="0"/>
              <w:keepLines w:val="0"/>
              <w:suppressLineNumbers w:val="0"/>
              <w:spacing w:before="81"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00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84" w:type="dxa"/>
            <w:noWrap w:val="0"/>
            <w:vAlign w:val="top"/>
          </w:tcPr>
          <w:p>
            <w:pPr>
              <w:pStyle w:val="36"/>
              <w:keepNext w:val="0"/>
              <w:keepLines w:val="0"/>
              <w:suppressLineNumbers w:val="0"/>
              <w:spacing w:before="81" w:beforeAutospacing="0" w:after="0" w:afterAutospacing="0"/>
              <w:ind w:left="0" w:right="0"/>
              <w:rPr>
                <w:rFonts w:hint="default" w:ascii="仿宋" w:hAnsi="仿宋" w:eastAsia="仿宋" w:cs="仿宋"/>
                <w:lang w:val="en-US" w:eastAsia="zh-CN"/>
              </w:rPr>
            </w:pPr>
            <w:r>
              <w:rPr>
                <w:rFonts w:hint="eastAsia" w:ascii="仿宋" w:hAnsi="仿宋" w:eastAsia="仿宋" w:cs="仿宋"/>
                <w:lang w:val="en-US" w:eastAsia="zh-CN"/>
              </w:rPr>
              <w:t>司机</w:t>
            </w:r>
          </w:p>
        </w:tc>
        <w:tc>
          <w:tcPr>
            <w:tcW w:w="162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填写大客车驾驶年限</w:t>
            </w:r>
            <w:r>
              <w:rPr>
                <w:rFonts w:hint="eastAsia" w:ascii="仿宋" w:hAnsi="仿宋" w:eastAsia="仿宋" w:cs="仿宋"/>
                <w:lang w:eastAsia="zh-CN"/>
              </w:rPr>
              <w:t>）</w:t>
            </w:r>
          </w:p>
        </w:tc>
        <w:tc>
          <w:tcPr>
            <w:tcW w:w="1670" w:type="dxa"/>
            <w:noWrap w:val="0"/>
            <w:vAlign w:val="top"/>
          </w:tcPr>
          <w:p>
            <w:pPr>
              <w:keepNext w:val="0"/>
              <w:keepLines w:val="0"/>
              <w:suppressLineNumbers w:val="0"/>
              <w:spacing w:before="81" w:beforeAutospacing="0" w:after="0" w:afterAutospacing="0"/>
              <w:ind w:left="0" w:right="0"/>
              <w:rPr>
                <w:rFonts w:hint="eastAsia" w:ascii="仿宋" w:hAnsi="仿宋" w:eastAsia="仿宋" w:cs="仿宋"/>
              </w:rPr>
            </w:pPr>
          </w:p>
        </w:tc>
        <w:tc>
          <w:tcPr>
            <w:tcW w:w="1473" w:type="dxa"/>
            <w:shd w:val="clear" w:color="auto" w:fill="auto"/>
            <w:noWrap w:val="0"/>
            <w:vAlign w:val="top"/>
          </w:tcPr>
          <w:p>
            <w:pPr>
              <w:keepNext w:val="0"/>
              <w:keepLines w:val="0"/>
              <w:suppressLineNumbers w:val="0"/>
              <w:spacing w:before="81" w:beforeAutospacing="0" w:after="0" w:afterAutospacing="0"/>
              <w:ind w:left="0" w:right="0"/>
              <w:rPr>
                <w:rFonts w:hint="eastAsia" w:ascii="仿宋" w:hAnsi="仿宋" w:eastAsia="仿宋" w:cs="仿宋"/>
                <w:snapToGrid w:val="0"/>
                <w:color w:val="000000"/>
                <w:kern w:val="0"/>
                <w:sz w:val="21"/>
                <w:szCs w:val="21"/>
              </w:rPr>
            </w:pPr>
          </w:p>
        </w:tc>
        <w:tc>
          <w:tcPr>
            <w:tcW w:w="2592"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35" w:type="dxa"/>
            <w:noWrap w:val="0"/>
            <w:vAlign w:val="top"/>
          </w:tcPr>
          <w:p>
            <w:pPr>
              <w:pStyle w:val="36"/>
              <w:keepNext w:val="0"/>
              <w:keepLines w:val="0"/>
              <w:suppressLineNumbers w:val="0"/>
              <w:spacing w:before="81" w:beforeAutospacing="0" w:after="0" w:afterAutospacing="0"/>
              <w:ind w:left="0" w:right="0"/>
              <w:jc w:val="center"/>
              <w:rPr>
                <w:rFonts w:hint="default" w:ascii="仿宋" w:hAnsi="仿宋" w:eastAsia="仿宋" w:cs="仿宋"/>
                <w:lang w:val="en-US" w:eastAsia="zh-CN"/>
              </w:rPr>
            </w:pPr>
            <w:r>
              <w:rPr>
                <w:rFonts w:hint="eastAsia" w:ascii="仿宋" w:hAnsi="仿宋" w:eastAsia="仿宋" w:cs="仿宋"/>
                <w:lang w:val="en-US" w:eastAsia="zh-CN"/>
              </w:rPr>
              <w:t>6</w:t>
            </w:r>
          </w:p>
        </w:tc>
        <w:tc>
          <w:tcPr>
            <w:tcW w:w="100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8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lang w:val="en-US" w:eastAsia="zh-CN"/>
              </w:rPr>
            </w:pPr>
            <w:r>
              <w:rPr>
                <w:rFonts w:hint="eastAsia" w:ascii="仿宋" w:hAnsi="仿宋" w:eastAsia="仿宋" w:cs="仿宋"/>
                <w:lang w:val="en-US" w:eastAsia="zh-CN"/>
              </w:rPr>
              <w:t>司机</w:t>
            </w:r>
          </w:p>
        </w:tc>
        <w:tc>
          <w:tcPr>
            <w:tcW w:w="162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填写大客车驾驶年限</w:t>
            </w:r>
            <w:r>
              <w:rPr>
                <w:rFonts w:hint="eastAsia" w:ascii="仿宋" w:hAnsi="仿宋" w:eastAsia="仿宋" w:cs="仿宋"/>
                <w:lang w:eastAsia="zh-CN"/>
              </w:rPr>
              <w:t>）</w:t>
            </w:r>
          </w:p>
        </w:tc>
        <w:tc>
          <w:tcPr>
            <w:tcW w:w="1670" w:type="dxa"/>
            <w:noWrap w:val="0"/>
            <w:vAlign w:val="top"/>
          </w:tcPr>
          <w:p>
            <w:pPr>
              <w:keepNext w:val="0"/>
              <w:keepLines w:val="0"/>
              <w:suppressLineNumbers w:val="0"/>
              <w:spacing w:before="81" w:beforeAutospacing="0" w:after="0" w:afterAutospacing="0"/>
              <w:ind w:left="0" w:right="0"/>
              <w:rPr>
                <w:rFonts w:hint="eastAsia" w:ascii="仿宋" w:hAnsi="仿宋" w:eastAsia="仿宋" w:cs="仿宋"/>
              </w:rPr>
            </w:pPr>
          </w:p>
        </w:tc>
        <w:tc>
          <w:tcPr>
            <w:tcW w:w="1473" w:type="dxa"/>
            <w:shd w:val="clear" w:color="auto" w:fill="auto"/>
            <w:noWrap w:val="0"/>
            <w:vAlign w:val="top"/>
          </w:tcPr>
          <w:p>
            <w:pPr>
              <w:keepNext w:val="0"/>
              <w:keepLines w:val="0"/>
              <w:suppressLineNumbers w:val="0"/>
              <w:spacing w:before="81" w:beforeAutospacing="0" w:after="0" w:afterAutospacing="0"/>
              <w:ind w:left="0" w:right="0"/>
              <w:rPr>
                <w:rFonts w:hint="eastAsia" w:ascii="仿宋" w:hAnsi="仿宋" w:eastAsia="仿宋" w:cs="仿宋"/>
                <w:snapToGrid w:val="0"/>
                <w:color w:val="000000"/>
                <w:kern w:val="0"/>
                <w:sz w:val="22"/>
                <w:szCs w:val="22"/>
                <w:lang w:val="en-US" w:eastAsia="zh-CN"/>
              </w:rPr>
            </w:pPr>
          </w:p>
        </w:tc>
        <w:tc>
          <w:tcPr>
            <w:tcW w:w="2592"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35" w:type="dxa"/>
            <w:noWrap w:val="0"/>
            <w:vAlign w:val="top"/>
          </w:tcPr>
          <w:p>
            <w:pPr>
              <w:pStyle w:val="36"/>
              <w:keepNext w:val="0"/>
              <w:keepLines w:val="0"/>
              <w:suppressLineNumbers w:val="0"/>
              <w:spacing w:before="81" w:beforeAutospacing="0" w:after="0" w:afterAutospacing="0"/>
              <w:ind w:left="0" w:right="0"/>
              <w:jc w:val="center"/>
              <w:rPr>
                <w:rFonts w:hint="default" w:ascii="仿宋" w:hAnsi="仿宋" w:eastAsia="仿宋" w:cs="仿宋"/>
                <w:lang w:val="en-US" w:eastAsia="zh-CN"/>
              </w:rPr>
            </w:pPr>
            <w:r>
              <w:rPr>
                <w:rFonts w:hint="eastAsia" w:ascii="仿宋" w:hAnsi="仿宋" w:eastAsia="仿宋" w:cs="仿宋"/>
                <w:lang w:val="en-US" w:eastAsia="zh-CN"/>
              </w:rPr>
              <w:t>7</w:t>
            </w:r>
          </w:p>
        </w:tc>
        <w:tc>
          <w:tcPr>
            <w:tcW w:w="100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c>
          <w:tcPr>
            <w:tcW w:w="148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lang w:val="en-US" w:eastAsia="zh-CN"/>
              </w:rPr>
            </w:pPr>
            <w:r>
              <w:rPr>
                <w:rFonts w:hint="eastAsia" w:ascii="仿宋" w:hAnsi="仿宋" w:eastAsia="仿宋" w:cs="仿宋"/>
                <w:lang w:val="en-US" w:eastAsia="zh-CN"/>
              </w:rPr>
              <w:t>……</w:t>
            </w:r>
          </w:p>
        </w:tc>
        <w:tc>
          <w:tcPr>
            <w:tcW w:w="1624"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lang w:eastAsia="zh-CN"/>
              </w:rPr>
            </w:pPr>
          </w:p>
        </w:tc>
        <w:tc>
          <w:tcPr>
            <w:tcW w:w="1670" w:type="dxa"/>
            <w:noWrap w:val="0"/>
            <w:vAlign w:val="top"/>
          </w:tcPr>
          <w:p>
            <w:pPr>
              <w:keepNext w:val="0"/>
              <w:keepLines w:val="0"/>
              <w:suppressLineNumbers w:val="0"/>
              <w:spacing w:before="81" w:beforeAutospacing="0" w:after="0" w:afterAutospacing="0"/>
              <w:ind w:left="0" w:right="0"/>
              <w:rPr>
                <w:rFonts w:hint="eastAsia" w:ascii="仿宋" w:hAnsi="仿宋" w:eastAsia="仿宋" w:cs="仿宋"/>
              </w:rPr>
            </w:pPr>
          </w:p>
        </w:tc>
        <w:tc>
          <w:tcPr>
            <w:tcW w:w="1473" w:type="dxa"/>
            <w:shd w:val="clear" w:color="auto" w:fill="auto"/>
            <w:noWrap w:val="0"/>
            <w:vAlign w:val="top"/>
          </w:tcPr>
          <w:p>
            <w:pPr>
              <w:keepNext w:val="0"/>
              <w:keepLines w:val="0"/>
              <w:suppressLineNumbers w:val="0"/>
              <w:spacing w:before="81" w:beforeAutospacing="0" w:after="0" w:afterAutospacing="0"/>
              <w:ind w:left="0" w:right="0"/>
              <w:rPr>
                <w:rFonts w:hint="eastAsia" w:ascii="仿宋" w:hAnsi="仿宋" w:eastAsia="仿宋" w:cs="仿宋"/>
                <w:snapToGrid w:val="0"/>
                <w:color w:val="000000"/>
                <w:kern w:val="0"/>
                <w:sz w:val="22"/>
                <w:szCs w:val="22"/>
                <w:lang w:val="en-US" w:eastAsia="zh-CN"/>
              </w:rPr>
            </w:pPr>
          </w:p>
        </w:tc>
        <w:tc>
          <w:tcPr>
            <w:tcW w:w="2592" w:type="dxa"/>
            <w:noWrap w:val="0"/>
            <w:vAlign w:val="top"/>
          </w:tcPr>
          <w:p>
            <w:pPr>
              <w:pStyle w:val="36"/>
              <w:keepNext w:val="0"/>
              <w:keepLines w:val="0"/>
              <w:suppressLineNumbers w:val="0"/>
              <w:spacing w:before="81" w:beforeAutospacing="0" w:after="0" w:afterAutospacing="0"/>
              <w:ind w:left="0" w:right="0"/>
              <w:rPr>
                <w:rFonts w:hint="eastAsia" w:ascii="仿宋" w:hAnsi="仿宋" w:eastAsia="仿宋" w:cs="仿宋"/>
              </w:rPr>
            </w:pPr>
          </w:p>
        </w:tc>
      </w:tr>
    </w:tbl>
    <w:p>
      <w:pPr>
        <w:pStyle w:val="31"/>
        <w:ind w:left="0" w:leftChars="0" w:firstLine="0" w:firstLineChars="0"/>
        <w:rPr>
          <w:rFonts w:hint="eastAsia" w:ascii="仿宋" w:hAnsi="仿宋" w:eastAsia="仿宋" w:cs="仿宋"/>
          <w:b/>
          <w:bCs/>
          <w:kern w:val="0"/>
          <w:sz w:val="22"/>
          <w:szCs w:val="22"/>
          <w:lang w:val="en-US" w:eastAsia="zh-CN" w:bidi="ar-SA"/>
        </w:rPr>
      </w:pPr>
    </w:p>
    <w:p>
      <w:pPr>
        <w:pStyle w:val="31"/>
        <w:ind w:left="0" w:leftChars="0" w:firstLine="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注：</w:t>
      </w:r>
    </w:p>
    <w:p>
      <w:pPr>
        <w:pStyle w:val="31"/>
        <w:ind w:left="0" w:leftChars="0" w:firstLine="0" w:firstLineChars="0"/>
        <w:rPr>
          <w:rFonts w:hint="eastAsia" w:ascii="仿宋" w:hAnsi="仿宋" w:eastAsia="仿宋" w:cs="仿宋"/>
          <w:b/>
          <w:bCs/>
          <w:kern w:val="0"/>
          <w:sz w:val="22"/>
          <w:szCs w:val="22"/>
          <w:lang w:val="en-US" w:eastAsia="zh-CN" w:bidi="ar-SA"/>
        </w:rPr>
      </w:pPr>
    </w:p>
    <w:p>
      <w:pPr>
        <w:pStyle w:val="31"/>
        <w:numPr>
          <w:ilvl w:val="0"/>
          <w:numId w:val="5"/>
        </w:numPr>
        <w:ind w:left="-2" w:leftChars="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响应供应商应如实填写拟参与本项目的服务团队人员情况，并按采购需求书要求在本清单后附相关人员的资质及经验证明文件复印件。</w:t>
      </w:r>
    </w:p>
    <w:p>
      <w:pPr>
        <w:pStyle w:val="31"/>
        <w:numPr>
          <w:ilvl w:val="0"/>
          <w:numId w:val="5"/>
        </w:numPr>
        <w:ind w:left="-2" w:leftChars="0" w:firstLineChars="0"/>
        <w:rPr>
          <w:rFonts w:hint="eastAsia" w:ascii="仿宋" w:hAnsi="仿宋" w:eastAsia="仿宋" w:cs="仿宋"/>
          <w:b/>
          <w:bCs/>
          <w:color w:val="FF0000"/>
          <w:kern w:val="0"/>
          <w:sz w:val="22"/>
          <w:szCs w:val="22"/>
          <w:lang w:val="en-US" w:eastAsia="zh-CN" w:bidi="ar-SA"/>
        </w:rPr>
      </w:pPr>
      <w:r>
        <w:rPr>
          <w:rFonts w:hint="eastAsia" w:ascii="仿宋" w:hAnsi="仿宋" w:eastAsia="仿宋" w:cs="仿宋"/>
          <w:b/>
          <w:bCs/>
          <w:color w:val="FF0000"/>
          <w:sz w:val="21"/>
          <w:szCs w:val="21"/>
          <w:lang w:val="en-US" w:eastAsia="zh-CN"/>
        </w:rPr>
        <w:t>响应供应商承诺：</w:t>
      </w:r>
    </w:p>
    <w:p>
      <w:pPr>
        <w:pStyle w:val="31"/>
        <w:numPr>
          <w:ilvl w:val="0"/>
          <w:numId w:val="0"/>
        </w:numPr>
        <w:ind w:left="418" w:leftChars="0"/>
        <w:rPr>
          <w:rFonts w:hint="eastAsia" w:ascii="仿宋" w:hAnsi="仿宋" w:eastAsia="仿宋" w:cs="仿宋"/>
          <w:b/>
          <w:bCs/>
          <w:color w:val="FF0000"/>
          <w:kern w:val="0"/>
          <w:sz w:val="22"/>
          <w:szCs w:val="22"/>
          <w:lang w:val="en-US" w:eastAsia="zh-CN" w:bidi="ar-SA"/>
        </w:rPr>
      </w:pPr>
      <w:r>
        <w:rPr>
          <w:rFonts w:hint="eastAsia" w:ascii="仿宋" w:hAnsi="仿宋" w:eastAsia="仿宋" w:cs="仿宋"/>
          <w:b/>
          <w:bCs/>
          <w:color w:val="FF0000"/>
          <w:sz w:val="21"/>
          <w:szCs w:val="21"/>
          <w:lang w:val="en-US" w:eastAsia="zh-CN"/>
        </w:rPr>
        <w:t>（1）本清单列示</w:t>
      </w:r>
      <w:r>
        <w:rPr>
          <w:rFonts w:hint="eastAsia" w:ascii="仿宋" w:hAnsi="仿宋" w:eastAsia="仿宋" w:cs="仿宋"/>
          <w:b/>
          <w:bCs/>
          <w:color w:val="FF0000"/>
          <w:kern w:val="0"/>
          <w:sz w:val="22"/>
          <w:szCs w:val="22"/>
          <w:lang w:val="en-US" w:eastAsia="zh-CN" w:bidi="ar-SA"/>
        </w:rPr>
        <w:t>相关人员均为响应供应商的在职员工，具备法定从业资质，不存在资质挂靠情形。</w:t>
      </w:r>
    </w:p>
    <w:p>
      <w:pPr>
        <w:pStyle w:val="31"/>
        <w:numPr>
          <w:ilvl w:val="0"/>
          <w:numId w:val="0"/>
        </w:numPr>
        <w:ind w:left="420" w:leftChars="0" w:right="-395" w:rightChars="-188"/>
        <w:rPr>
          <w:rFonts w:hint="default" w:ascii="仿宋" w:hAnsi="仿宋" w:eastAsia="仿宋" w:cs="仿宋"/>
          <w:b/>
          <w:bCs/>
          <w:color w:val="FF0000"/>
          <w:sz w:val="21"/>
          <w:szCs w:val="21"/>
          <w:lang w:val="en-US" w:eastAsia="zh-CN"/>
        </w:rPr>
      </w:pPr>
      <w:r>
        <w:rPr>
          <w:rFonts w:hint="eastAsia" w:ascii="仿宋" w:hAnsi="仿宋" w:eastAsia="仿宋" w:cs="仿宋"/>
          <w:b/>
          <w:bCs/>
          <w:color w:val="FF0000"/>
          <w:sz w:val="21"/>
          <w:szCs w:val="21"/>
          <w:lang w:val="en-US" w:eastAsia="zh-CN"/>
        </w:rPr>
        <w:t>（2）为采购人服务的每辆车配备不少于</w:t>
      </w:r>
      <w:r>
        <w:rPr>
          <w:rFonts w:hint="eastAsia" w:ascii="仿宋" w:hAnsi="仿宋" w:eastAsia="仿宋" w:cs="仿宋"/>
          <w:b/>
          <w:bCs/>
          <w:color w:val="FF0000"/>
          <w:sz w:val="21"/>
          <w:szCs w:val="21"/>
          <w:u w:val="single"/>
          <w:lang w:val="en-US" w:eastAsia="zh-CN"/>
        </w:rPr>
        <w:t xml:space="preserve">   </w:t>
      </w:r>
      <w:r>
        <w:rPr>
          <w:rFonts w:hint="eastAsia" w:ascii="仿宋" w:hAnsi="仿宋" w:eastAsia="仿宋" w:cs="仿宋"/>
          <w:b/>
          <w:bCs/>
          <w:color w:val="FF0000"/>
          <w:sz w:val="21"/>
          <w:szCs w:val="21"/>
          <w:lang w:val="en-US" w:eastAsia="zh-CN"/>
        </w:rPr>
        <w:t>名导游。</w:t>
      </w:r>
    </w:p>
    <w:p>
      <w:pPr>
        <w:pStyle w:val="31"/>
        <w:numPr>
          <w:ilvl w:val="0"/>
          <w:numId w:val="0"/>
        </w:numPr>
        <w:ind w:left="420" w:leftChars="0" w:right="-395" w:rightChars="-188"/>
        <w:rPr>
          <w:rFonts w:hint="eastAsia" w:ascii="仿宋" w:hAnsi="仿宋" w:eastAsia="仿宋" w:cs="仿宋"/>
          <w:b/>
          <w:bCs/>
          <w:color w:val="FF0000"/>
          <w:sz w:val="21"/>
          <w:szCs w:val="21"/>
          <w:lang w:val="en-US" w:eastAsia="zh-CN"/>
        </w:rPr>
      </w:pPr>
      <w:r>
        <w:rPr>
          <w:rFonts w:hint="eastAsia" w:ascii="仿宋" w:hAnsi="仿宋" w:eastAsia="仿宋" w:cs="仿宋"/>
          <w:b/>
          <w:bCs/>
          <w:color w:val="FF0000"/>
          <w:sz w:val="21"/>
          <w:szCs w:val="21"/>
          <w:lang w:val="en-US" w:eastAsia="zh-CN"/>
        </w:rPr>
        <w:t>（3）本清单列示的情况属实，如有虚假响应，同意采购人将响应供应商的本次响应作无效响应处理。</w:t>
      </w:r>
    </w:p>
    <w:p>
      <w:pPr>
        <w:pStyle w:val="31"/>
        <w:numPr>
          <w:ilvl w:val="0"/>
          <w:numId w:val="5"/>
        </w:numPr>
        <w:ind w:left="-2" w:leftChars="0" w:firstLineChars="0"/>
        <w:rPr>
          <w:rFonts w:hint="eastAsia" w:ascii="仿宋" w:hAnsi="仿宋" w:eastAsia="仿宋" w:cs="仿宋"/>
          <w:b/>
          <w:bCs/>
          <w:kern w:val="0"/>
          <w:sz w:val="22"/>
          <w:szCs w:val="22"/>
          <w:lang w:val="en-US" w:eastAsia="zh-CN" w:bidi="ar-SA"/>
        </w:rPr>
      </w:pPr>
      <w:r>
        <w:rPr>
          <w:rFonts w:hint="eastAsia" w:ascii="仿宋" w:hAnsi="仿宋" w:eastAsia="仿宋" w:cs="仿宋"/>
          <w:b/>
          <w:bCs/>
          <w:kern w:val="0"/>
          <w:sz w:val="22"/>
          <w:szCs w:val="22"/>
          <w:lang w:val="en-US" w:eastAsia="zh-CN" w:bidi="ar-SA"/>
        </w:rPr>
        <w:t>所有资料均应加盖公章。</w:t>
      </w:r>
    </w:p>
    <w:p>
      <w:pPr>
        <w:spacing w:line="360" w:lineRule="auto"/>
        <w:ind w:firstLine="480" w:firstLineChars="200"/>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firstLine="3600" w:firstLineChars="1500"/>
        <w:jc w:val="both"/>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b/>
          <w:sz w:val="32"/>
          <w:szCs w:val="32"/>
          <w:u w:val="none"/>
          <w:lang w:val="en-US" w:eastAsia="zh-CN"/>
        </w:rPr>
        <w:sectPr>
          <w:pgSz w:w="11906" w:h="16839"/>
          <w:pgMar w:top="1440" w:right="1800" w:bottom="1440" w:left="1800"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三、技术评审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rPr>
      </w:pPr>
      <w:r>
        <w:rPr>
          <w:rFonts w:hint="eastAsia" w:ascii="仿宋" w:hAnsi="仿宋" w:eastAsia="仿宋" w:cs="仿宋"/>
          <w:b/>
          <w:bCs/>
          <w:color w:val="auto"/>
          <w:sz w:val="21"/>
          <w:szCs w:val="21"/>
          <w:highlight w:val="none"/>
          <w:lang w:val="en-GB" w:eastAsia="zh-CN"/>
        </w:rPr>
        <w:t>响应供应商</w:t>
      </w:r>
      <w:r>
        <w:rPr>
          <w:rFonts w:hint="eastAsia" w:ascii="仿宋" w:hAnsi="仿宋" w:eastAsia="仿宋" w:cs="仿宋"/>
          <w:b/>
          <w:bCs/>
          <w:color w:val="auto"/>
          <w:sz w:val="21"/>
          <w:szCs w:val="21"/>
          <w:highlight w:val="none"/>
          <w:lang w:val="en-GB"/>
        </w:rPr>
        <w:t>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w:t>
      </w:r>
      <w:r>
        <w:rPr>
          <w:rFonts w:hint="eastAsia" w:ascii="仿宋" w:hAnsi="仿宋" w:eastAsia="仿宋" w:cs="仿宋"/>
          <w:b/>
          <w:bCs/>
          <w:sz w:val="21"/>
          <w:szCs w:val="21"/>
          <w:highlight w:val="none"/>
          <w:lang w:eastAsia="zh-CN"/>
        </w:rPr>
        <w:t>响应供应商</w:t>
      </w:r>
      <w:r>
        <w:rPr>
          <w:rFonts w:hint="eastAsia" w:ascii="仿宋" w:hAnsi="仿宋" w:eastAsia="仿宋" w:cs="仿宋"/>
          <w:b/>
          <w:bCs/>
          <w:sz w:val="21"/>
          <w:szCs w:val="21"/>
          <w:highlight w:val="none"/>
        </w:rPr>
        <w:t>的得分。</w:t>
      </w:r>
    </w:p>
    <w:tbl>
      <w:tblPr>
        <w:tblStyle w:val="22"/>
        <w:tblW w:w="1018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37"/>
        <w:gridCol w:w="1257"/>
        <w:gridCol w:w="5978"/>
        <w:gridCol w:w="1203"/>
        <w:gridCol w:w="13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25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评审指标</w:t>
            </w:r>
          </w:p>
        </w:tc>
        <w:tc>
          <w:tcPr>
            <w:tcW w:w="597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评审细则</w:t>
            </w:r>
          </w:p>
        </w:tc>
        <w:tc>
          <w:tcPr>
            <w:tcW w:w="12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sz w:val="24"/>
                <w:szCs w:val="24"/>
                <w:lang w:val="en-US" w:eastAsia="zh-CN"/>
              </w:rPr>
              <w:t>证明资料</w:t>
            </w:r>
            <w:r>
              <w:rPr>
                <w:rFonts w:hint="eastAsia" w:ascii="仿宋" w:hAnsi="仿宋" w:eastAsia="仿宋" w:cs="仿宋"/>
                <w:b/>
                <w:bCs w:val="0"/>
                <w:sz w:val="24"/>
                <w:szCs w:val="24"/>
              </w:rPr>
              <w:t>提供情况</w:t>
            </w:r>
          </w:p>
        </w:tc>
        <w:tc>
          <w:tcPr>
            <w:tcW w:w="1306"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val="0"/>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6" w:hRule="atLeast"/>
          <w:jc w:val="center"/>
        </w:trPr>
        <w:tc>
          <w:tcPr>
            <w:tcW w:w="43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57"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服务方案（35分）</w:t>
            </w:r>
          </w:p>
        </w:tc>
        <w:tc>
          <w:tcPr>
            <w:tcW w:w="5978" w:type="dxa"/>
            <w:vAlign w:val="center"/>
          </w:tcPr>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根据响应供应商拟定的服务方案内容进行评审，包括：5条一日游线路（含1条红色主题线路）的景点、路线设计、餐费标准、用车标准等。</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（1）服务方案内容详细、完善、合理，可行性高的，得35分；</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（2）服务方案内容较详细、完善、合理，可行性较高的，得20分；</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（3）服务方案内容基本完善，具有一定合理、可行性的，得5分；</w:t>
            </w:r>
          </w:p>
          <w:p>
            <w:pPr>
              <w:pStyle w:val="8"/>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（4）未提供或服务方案内容不完善、简单，合理性、可行性不足或欠缺，得0分。</w:t>
            </w:r>
          </w:p>
        </w:tc>
        <w:tc>
          <w:tcPr>
            <w:tcW w:w="120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1306"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43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57"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增值服务（20分）</w:t>
            </w:r>
          </w:p>
        </w:tc>
        <w:tc>
          <w:tcPr>
            <w:tcW w:w="5978" w:type="dxa"/>
            <w:vAlign w:val="center"/>
          </w:tcPr>
          <w:p>
            <w:pPr>
              <w:pStyle w:val="8"/>
              <w:keepNext w:val="0"/>
              <w:keepLines w:val="0"/>
              <w:suppressLineNumbers w:val="0"/>
              <w:spacing w:before="0" w:beforeAutospacing="0" w:after="0" w:afterAutospacing="0"/>
              <w:ind w:left="0" w:leftChars="0" w:right="0" w:righ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rPr>
              <w:t>根据供应商提供的增值服务（针对性服务、个性化服务、人性化服务等），比如：赠送团建活动、增加导游配比率、提供个性化团队旅游方案、赠送旅游包，水果、饮料、生日蛋糕、景点、免费租用汉服、加餐等服务的性价比进行综合评分，最高得20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1.赠送团建活动得5分。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2.提供个性化团队旅游方案得5分。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3.增加导游配比率得3分。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4.赠送旅游包，水果、饮料、生日蛋糕，加餐等酌情加分，最高得3分。</w:t>
            </w:r>
            <w:r>
              <w:rPr>
                <w:rFonts w:hint="eastAsia" w:ascii="仿宋" w:hAnsi="仿宋" w:eastAsia="仿宋" w:cs="仿宋"/>
                <w:color w:val="000000"/>
                <w:kern w:val="2"/>
                <w:sz w:val="24"/>
                <w:szCs w:val="24"/>
                <w:highlight w:val="none"/>
                <w:lang w:val="en-US" w:eastAsia="zh-CN"/>
              </w:rPr>
              <w:br w:type="textWrapping"/>
            </w:r>
            <w:r>
              <w:rPr>
                <w:rFonts w:hint="eastAsia" w:ascii="仿宋" w:hAnsi="仿宋" w:eastAsia="仿宋" w:cs="仿宋"/>
                <w:color w:val="000000"/>
                <w:kern w:val="2"/>
                <w:sz w:val="24"/>
                <w:szCs w:val="24"/>
                <w:highlight w:val="none"/>
                <w:lang w:val="en-US" w:eastAsia="zh-CN"/>
              </w:rPr>
              <w:t>5.赠送景点、免费租用汉服、随团摄像、加餐等服务酌情得分，最高得4分。</w:t>
            </w:r>
          </w:p>
        </w:tc>
        <w:tc>
          <w:tcPr>
            <w:tcW w:w="120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1306"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6" w:hRule="atLeast"/>
          <w:jc w:val="center"/>
        </w:trPr>
        <w:tc>
          <w:tcPr>
            <w:tcW w:w="43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57"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安全措施保障及应急方案（10分）</w:t>
            </w:r>
          </w:p>
        </w:tc>
        <w:tc>
          <w:tcPr>
            <w:tcW w:w="5978" w:type="dxa"/>
            <w:vAlign w:val="center"/>
          </w:tcPr>
          <w:p>
            <w:pPr>
              <w:pStyle w:val="8"/>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响应供应商提供：安全保障目标及承诺、人员安全防护措施、对出行途中发生故障、突发事件应对等应急管理方案、突发事件的处理措施和应急预案等。</w:t>
            </w:r>
          </w:p>
          <w:p>
            <w:pPr>
              <w:pStyle w:val="8"/>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（1）安全措施保障及应急方案内容详细、完善、合理，可行性高的，得10分；</w:t>
            </w:r>
          </w:p>
          <w:p>
            <w:pPr>
              <w:pStyle w:val="8"/>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（2）安全措施保障及应急方案内容较详细、完善、合理，可行性较高的，得8分；</w:t>
            </w:r>
          </w:p>
          <w:p>
            <w:pPr>
              <w:pStyle w:val="8"/>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（3）安全措施保障及应急方案内容基本详细、具有一定合理、可行性的，得5分；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kern w:val="2"/>
                <w:sz w:val="24"/>
                <w:szCs w:val="24"/>
                <w:highlight w:val="none"/>
                <w:lang w:val="en-US" w:eastAsia="zh-CN" w:bidi="ar-SA"/>
              </w:rPr>
              <w:t>（4）未提供或安全措施保障及应急方案内容不够详细、不够合理、不够可行，得0分。</w:t>
            </w:r>
          </w:p>
        </w:tc>
        <w:tc>
          <w:tcPr>
            <w:tcW w:w="1203" w:type="dxa"/>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130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43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57"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rPr>
              <w:t>咨询及投诉处理方案（5分）</w:t>
            </w:r>
          </w:p>
        </w:tc>
        <w:tc>
          <w:tcPr>
            <w:tcW w:w="5978" w:type="dxa"/>
            <w:vAlign w:val="center"/>
          </w:tcPr>
          <w:p>
            <w:pPr>
              <w:pStyle w:val="8"/>
              <w:keepNext w:val="0"/>
              <w:keepLines w:val="0"/>
              <w:suppressLineNumbers w:val="0"/>
              <w:spacing w:before="0" w:beforeAutospacing="0" w:after="0" w:afterAutospacing="0"/>
              <w:ind w:left="0" w:right="0" w:firstLine="0" w:firstLineChars="0"/>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根据响应供应商在响应文件中提供的咨询及投诉处理方案进行评审。咨询及投诉处理方案应包括：1.咨询及投诉处理流程及处理时效；2.咨询及投诉处理工作配备的人员情况（人员的专业程度、配备人数等相关因素）；3.咨询及投诉处理电话的设置情况。</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（1）咨询及投诉处理方案专业、详细、合理可行，得 5 分；</w:t>
            </w:r>
          </w:p>
          <w:p>
            <w:pPr>
              <w:pStyle w:val="8"/>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（2）咨询及投诉处理方案较为专业、较为详细、较为合理可行，得3分；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rPr>
              <w:t>（3）未提供或咨询及投诉处理方案不专业、简单、合理可行性低，得0分。</w:t>
            </w:r>
          </w:p>
        </w:tc>
        <w:tc>
          <w:tcPr>
            <w:tcW w:w="120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1306"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pPr>
        <w:pStyle w:val="31"/>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31"/>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9"/>
        <w:rPr>
          <w:rFonts w:hint="eastAsia"/>
          <w:highlight w:val="none"/>
          <w:lang w:eastAsia="zh-CN"/>
        </w:rPr>
      </w:pPr>
    </w:p>
    <w:p>
      <w:pPr>
        <w:pStyle w:val="29"/>
        <w:rPr>
          <w:rFonts w:hint="eastAsia" w:ascii="宋体" w:hAnsi="宋体" w:cs="华文仿宋"/>
          <w:b/>
          <w:bCs/>
          <w:sz w:val="36"/>
          <w:szCs w:val="36"/>
          <w:highlight w:val="none"/>
          <w:lang w:eastAsia="zh-CN"/>
        </w:rPr>
      </w:pPr>
    </w:p>
    <w:p>
      <w:pPr>
        <w:pStyle w:val="29"/>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pStyle w:val="2"/>
        <w:rPr>
          <w:rFonts w:hint="eastAsia" w:ascii="仿宋" w:hAnsi="仿宋" w:eastAsia="仿宋" w:cs="仿宋"/>
          <w:b/>
          <w:bCs/>
          <w:sz w:val="36"/>
          <w:szCs w:val="36"/>
          <w:highlight w:val="none"/>
          <w:lang w:eastAsia="zh-CN"/>
        </w:rPr>
      </w:pPr>
    </w:p>
    <w:p>
      <w:pPr>
        <w:pStyle w:val="2"/>
        <w:rPr>
          <w:rFonts w:hint="eastAsia" w:ascii="仿宋" w:hAnsi="仿宋" w:eastAsia="仿宋" w:cs="仿宋"/>
          <w:b/>
          <w:bCs/>
          <w:sz w:val="36"/>
          <w:szCs w:val="36"/>
          <w:highlight w:val="none"/>
          <w:lang w:eastAsia="zh-CN"/>
        </w:rPr>
      </w:pPr>
    </w:p>
    <w:p>
      <w:pPr>
        <w:pStyle w:val="2"/>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p>
    <w:p>
      <w:pPr>
        <w:pStyle w:val="31"/>
        <w:ind w:left="0" w:leftChars="0" w:firstLine="0" w:firstLineChars="0"/>
        <w:jc w:val="center"/>
        <w:rPr>
          <w:rFonts w:hint="default"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1、服务方案</w:t>
      </w:r>
    </w:p>
    <w:p>
      <w:pPr>
        <w:pStyle w:val="29"/>
        <w:rPr>
          <w:rFonts w:hint="eastAsia" w:ascii="仿宋" w:hAnsi="仿宋" w:eastAsia="仿宋" w:cs="仿宋"/>
          <w:color w:val="auto"/>
          <w:sz w:val="24"/>
          <w:highlight w:val="none"/>
          <w:lang w:val="en-US" w:eastAsia="zh-CN"/>
        </w:rPr>
      </w:pPr>
    </w:p>
    <w:p>
      <w:pPr>
        <w:pStyle w:val="29"/>
        <w:rPr>
          <w:rFonts w:hint="default" w:ascii="宋体" w:hAnsi="宋体" w:cs="宋体"/>
          <w:color w:val="auto"/>
          <w:sz w:val="24"/>
          <w:highlight w:val="none"/>
          <w:lang w:val="en-US" w:eastAsia="zh-CN"/>
        </w:rPr>
      </w:pPr>
      <w:r>
        <w:rPr>
          <w:rFonts w:hint="eastAsia" w:ascii="仿宋" w:hAnsi="仿宋" w:eastAsia="仿宋" w:cs="仿宋"/>
          <w:color w:val="auto"/>
          <w:sz w:val="24"/>
          <w:highlight w:val="none"/>
          <w:lang w:val="en-US" w:eastAsia="zh-CN"/>
        </w:rPr>
        <w:t>供应商应按照采购文件的要求，提供详细的服务方案，可使用文字描述、图表显示等形式。</w:t>
      </w:r>
    </w:p>
    <w:tbl>
      <w:tblPr>
        <w:tblStyle w:val="23"/>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600" w:type="dxa"/>
            <w:vAlign w:val="top"/>
          </w:tcPr>
          <w:p>
            <w:pPr>
              <w:pStyle w:val="29"/>
              <w:keepNext w:val="0"/>
              <w:keepLines w:val="0"/>
              <w:suppressLineNumbers w:val="0"/>
              <w:spacing w:beforeAutospacing="0" w:afterAutospacing="0"/>
              <w:ind w:left="0" w:right="0"/>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 xml:space="preserve">一日游路线1：区域位置+景点名称+主题（红色路线） </w:t>
            </w:r>
          </w:p>
          <w:p>
            <w:pPr>
              <w:pStyle w:val="29"/>
              <w:keepNext w:val="0"/>
              <w:keepLines w:val="0"/>
              <w:suppressLineNumbers w:val="0"/>
              <w:spacing w:beforeAutospacing="0" w:afterAutospacing="0"/>
              <w:ind w:left="0" w:right="0"/>
              <w:rPr>
                <w:rFonts w:hint="eastAsia" w:ascii="仿宋" w:hAnsi="仿宋" w:eastAsia="仿宋" w:cs="仿宋"/>
                <w:color w:val="000000"/>
                <w:kern w:val="0"/>
                <w:sz w:val="21"/>
                <w:szCs w:val="21"/>
                <w:highlight w:val="none"/>
                <w:lang w:val="en-US" w:eastAsia="zh-CN" w:bidi="ar"/>
              </w:rPr>
            </w:pPr>
          </w:p>
          <w:p>
            <w:pPr>
              <w:pStyle w:val="29"/>
              <w:keepNext w:val="0"/>
              <w:keepLines w:val="0"/>
              <w:suppressLineNumbers w:val="0"/>
              <w:spacing w:beforeAutospacing="0" w:afterAutospacing="0"/>
              <w:ind w:left="0" w:right="0"/>
              <w:rPr>
                <w:rFonts w:hint="eastAsia" w:ascii="仿宋" w:hAnsi="仿宋" w:eastAsia="仿宋" w:cs="仿宋"/>
                <w:color w:val="000000"/>
                <w:kern w:val="0"/>
                <w:sz w:val="21"/>
                <w:szCs w:val="21"/>
                <w:highlight w:val="none"/>
                <w:lang w:val="en-US" w:eastAsia="zh-CN" w:bidi="ar"/>
              </w:rPr>
            </w:pPr>
          </w:p>
          <w:p>
            <w:pPr>
              <w:pStyle w:val="29"/>
              <w:keepNext w:val="0"/>
              <w:keepLines w:val="0"/>
              <w:suppressLineNumbers w:val="0"/>
              <w:spacing w:beforeAutospacing="0" w:afterAutospacing="0"/>
              <w:ind w:left="0" w:right="0"/>
              <w:rPr>
                <w:rFonts w:hint="eastAsia" w:ascii="仿宋" w:hAnsi="仿宋" w:eastAsia="仿宋" w:cs="仿宋"/>
                <w:color w:val="000000"/>
                <w:kern w:val="0"/>
                <w:sz w:val="21"/>
                <w:szCs w:val="21"/>
                <w:highlight w:val="none"/>
                <w:lang w:val="en-US" w:eastAsia="zh-CN" w:bidi="ar"/>
              </w:rPr>
            </w:pPr>
          </w:p>
          <w:p>
            <w:pPr>
              <w:pStyle w:val="29"/>
              <w:keepNext w:val="0"/>
              <w:keepLines w:val="0"/>
              <w:suppressLineNumbers w:val="0"/>
              <w:spacing w:beforeAutospacing="0" w:afterAutospacing="0"/>
              <w:ind w:left="0" w:right="0"/>
              <w:rPr>
                <w:rFonts w:hint="eastAsia" w:ascii="仿宋" w:hAnsi="仿宋" w:eastAsia="仿宋" w:cs="仿宋"/>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600" w:type="dxa"/>
            <w:vAlign w:val="top"/>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一日游路线2：区域位置+景点名称+主题</w:t>
            </w: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default" w:ascii="仿宋" w:hAnsi="仿宋" w:eastAsia="仿宋" w:cs="仿宋"/>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600" w:type="dxa"/>
            <w:vAlign w:val="top"/>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一日游线路3：区域位置+景点名称+主题</w:t>
            </w: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600" w:type="dxa"/>
            <w:vAlign w:val="top"/>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一日游路线4：区域位置+景点名称+主题</w:t>
            </w: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0" w:type="dxa"/>
            <w:vAlign w:val="top"/>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一日游路线5：区域位置+景点名称+主题</w:t>
            </w: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p>
            <w:pPr>
              <w:pStyle w:val="2"/>
              <w:keepNext w:val="0"/>
              <w:keepLines w:val="0"/>
              <w:suppressLineNumbers w:val="0"/>
              <w:spacing w:before="0" w:beforeAutospacing="0" w:afterAutospacing="0"/>
              <w:ind w:right="0"/>
              <w:rPr>
                <w:rFonts w:hint="eastAsia" w:ascii="仿宋" w:hAnsi="仿宋" w:eastAsia="仿宋" w:cs="仿宋"/>
                <w:color w:val="000000"/>
                <w:kern w:val="0"/>
                <w:sz w:val="21"/>
                <w:szCs w:val="21"/>
                <w:highlight w:val="none"/>
                <w:lang w:val="en-US" w:eastAsia="zh-CN" w:bidi="ar"/>
              </w:rPr>
            </w:pPr>
          </w:p>
        </w:tc>
      </w:tr>
    </w:tbl>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default" w:ascii="仿宋" w:hAnsi="仿宋" w:eastAsia="仿宋" w:cs="仿宋"/>
          <w:b w:val="0"/>
          <w:bCs/>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1"/>
        <w:ind w:left="0" w:leftChars="0" w:firstLine="0" w:firstLineChars="0"/>
        <w:jc w:val="center"/>
        <w:rPr>
          <w:rFonts w:hint="eastAsia" w:ascii="仿宋" w:hAnsi="仿宋" w:eastAsia="仿宋" w:cs="仿宋"/>
          <w:color w:val="auto"/>
          <w:szCs w:val="21"/>
          <w:highlight w:val="none"/>
          <w:lang w:val="en-GB" w:eastAsia="zh-CN"/>
        </w:rPr>
      </w:pPr>
      <w:r>
        <w:rPr>
          <w:rFonts w:hint="eastAsia" w:ascii="仿宋" w:hAnsi="仿宋" w:eastAsia="仿宋" w:cs="仿宋"/>
          <w:b/>
          <w:bCs w:val="0"/>
          <w:sz w:val="32"/>
          <w:szCs w:val="32"/>
          <w:highlight w:val="none"/>
          <w:lang w:val="en-US" w:eastAsia="zh-CN"/>
        </w:rPr>
        <w:t>2、增值服务</w:t>
      </w:r>
    </w:p>
    <w:p>
      <w:pPr>
        <w:pStyle w:val="29"/>
        <w:rPr>
          <w:rFonts w:hint="default" w:ascii="宋体" w:hAnsi="宋体" w:cs="宋体"/>
          <w:color w:val="auto"/>
          <w:sz w:val="24"/>
          <w:highlight w:val="none"/>
          <w:lang w:val="en-US" w:eastAsia="zh-CN"/>
        </w:rPr>
      </w:pPr>
      <w:r>
        <w:rPr>
          <w:rFonts w:hint="eastAsia" w:ascii="仿宋" w:hAnsi="仿宋" w:eastAsia="仿宋" w:cs="仿宋"/>
          <w:color w:val="auto"/>
          <w:sz w:val="24"/>
          <w:highlight w:val="none"/>
          <w:lang w:val="en-US" w:eastAsia="zh-CN"/>
        </w:rPr>
        <w:t>如可提供</w:t>
      </w:r>
      <w:r>
        <w:rPr>
          <w:rFonts w:hint="eastAsia" w:ascii="仿宋" w:hAnsi="仿宋" w:eastAsia="仿宋" w:cs="仿宋"/>
          <w:color w:val="000000"/>
          <w:szCs w:val="21"/>
          <w:highlight w:val="none"/>
          <w:lang w:val="en-US" w:eastAsia="zh-CN"/>
        </w:rPr>
        <w:t>增值服务（赠送团建活动、增加导游配比率、提供个性化团队旅游方案、赠送旅游包，水果、饮料、生日蛋糕、景点、免费租用汉服、加餐、附赠随团摄像等服务），</w:t>
      </w:r>
      <w:r>
        <w:rPr>
          <w:rFonts w:hint="eastAsia" w:ascii="仿宋" w:hAnsi="仿宋" w:eastAsia="仿宋" w:cs="仿宋"/>
          <w:color w:val="auto"/>
          <w:sz w:val="24"/>
          <w:highlight w:val="none"/>
          <w:lang w:val="en-US" w:eastAsia="zh-CN"/>
        </w:rPr>
        <w:t>供应商可使用文字描述、图表显示等形式自行拟写。</w:t>
      </w: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both"/>
        <w:textAlignment w:val="auto"/>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eastAsia" w:ascii="仿宋" w:hAnsi="仿宋" w:eastAsia="仿宋" w:cs="仿宋"/>
          <w:color w:val="auto"/>
          <w:szCs w:val="21"/>
          <w:highlight w:val="none"/>
          <w:lang w:val="en-GB" w:eastAsia="zh-CN"/>
        </w:rPr>
      </w:pPr>
      <w:r>
        <w:rPr>
          <w:rFonts w:hint="eastAsia" w:ascii="仿宋" w:hAnsi="仿宋" w:eastAsia="仿宋" w:cs="仿宋"/>
          <w:b/>
          <w:bCs w:val="0"/>
          <w:sz w:val="32"/>
          <w:szCs w:val="32"/>
          <w:highlight w:val="none"/>
          <w:lang w:val="en-US" w:eastAsia="zh-CN"/>
        </w:rPr>
        <w:t>3、安全措施保障及应急方案</w:t>
      </w: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both"/>
        <w:textAlignment w:val="auto"/>
        <w:rPr>
          <w:rFonts w:hint="eastAsia" w:ascii="仿宋" w:hAnsi="仿宋" w:eastAsia="仿宋" w:cs="仿宋"/>
          <w:color w:val="000000"/>
          <w:spacing w:val="0"/>
          <w:w w:val="100"/>
          <w:position w:val="0"/>
          <w:sz w:val="21"/>
          <w:szCs w:val="21"/>
          <w:highlight w:val="none"/>
          <w:lang w:val="en-US" w:eastAsia="zh-CN"/>
        </w:rPr>
      </w:pPr>
    </w:p>
    <w:p>
      <w:pPr>
        <w:pStyle w:val="8"/>
        <w:keepNext w:val="0"/>
        <w:keepLines w:val="0"/>
        <w:suppressLineNumbers w:val="0"/>
        <w:spacing w:before="0" w:beforeAutospacing="0" w:after="0" w:afterAutospacing="0"/>
        <w:ind w:left="0" w:leftChars="0" w:right="0" w:rightChars="0" w:firstLine="0" w:firstLineChars="0"/>
        <w:jc w:val="left"/>
        <w:rPr>
          <w:rFonts w:hint="default" w:ascii="仿宋" w:hAnsi="仿宋" w:eastAsia="仿宋" w:cs="仿宋"/>
          <w:color w:val="000000"/>
          <w:spacing w:val="0"/>
          <w:w w:val="100"/>
          <w:kern w:val="2"/>
          <w:position w:val="0"/>
          <w:sz w:val="21"/>
          <w:szCs w:val="21"/>
          <w:highlight w:val="none"/>
          <w:u w:val="none"/>
          <w:shd w:val="clear" w:color="auto" w:fill="auto"/>
          <w:lang w:val="en-US" w:eastAsia="zh-CN" w:bidi="zh-TW"/>
        </w:rPr>
      </w:pPr>
      <w:r>
        <w:rPr>
          <w:rFonts w:hint="eastAsia" w:ascii="仿宋" w:hAnsi="仿宋" w:eastAsia="仿宋" w:cs="仿宋"/>
          <w:color w:val="000000"/>
          <w:spacing w:val="0"/>
          <w:w w:val="100"/>
          <w:kern w:val="2"/>
          <w:position w:val="0"/>
          <w:sz w:val="21"/>
          <w:szCs w:val="21"/>
          <w:highlight w:val="none"/>
          <w:u w:val="none"/>
          <w:shd w:val="clear" w:color="auto" w:fill="auto"/>
          <w:lang w:val="en-US" w:eastAsia="zh-CN" w:bidi="zh-TW"/>
        </w:rPr>
        <w:t>供应商应按照采购文件的要求，提供详细的安全措施保障及应急方案，包括安全保障目标及承诺、人员安全防护措施、对出行途中发生故障等突发事件的处理措施和应急预案等。可使用文字描述、图表显示等形式。</w:t>
      </w:r>
    </w:p>
    <w:p>
      <w:pPr>
        <w:pStyle w:val="32"/>
        <w:ind w:left="0" w:leftChars="0" w:firstLine="0" w:firstLineChars="0"/>
        <w:jc w:val="both"/>
        <w:rPr>
          <w:rFonts w:hint="eastAsia" w:ascii="仿宋" w:hAnsi="仿宋" w:eastAsia="仿宋" w:cs="仿宋"/>
          <w:b/>
          <w:bCs w:val="0"/>
          <w:sz w:val="28"/>
          <w:szCs w:val="28"/>
          <w:highlight w:val="none"/>
          <w:lang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4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840" w:firstLineChars="1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1"/>
        <w:ind w:left="0" w:leftChars="0" w:firstLine="0" w:firstLineChars="0"/>
        <w:jc w:val="left"/>
        <w:rPr>
          <w:rFonts w:hint="eastAsia" w:ascii="仿宋" w:hAnsi="仿宋" w:eastAsia="仿宋" w:cs="仿宋"/>
          <w:b/>
          <w:bCs w:val="0"/>
          <w:sz w:val="32"/>
          <w:szCs w:val="32"/>
          <w:highlight w:val="none"/>
          <w:lang w:val="en-US" w:eastAsia="zh-CN"/>
        </w:rPr>
      </w:pPr>
    </w:p>
    <w:p>
      <w:pPr>
        <w:pStyle w:val="31"/>
        <w:ind w:left="0" w:leftChars="0" w:firstLine="0" w:firstLineChars="0"/>
        <w:jc w:val="center"/>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4、咨询及投诉处理方案</w:t>
      </w:r>
    </w:p>
    <w:p>
      <w:pPr>
        <w:pStyle w:val="29"/>
        <w:rPr>
          <w:rFonts w:hint="default" w:ascii="宋体" w:hAnsi="宋体" w:cs="宋体"/>
          <w:color w:val="auto"/>
          <w:sz w:val="24"/>
          <w:highlight w:val="none"/>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供应商应按照采购文件的要求，提供详细的咨询及投诉处理方案，咨询及投诉处理方案应包括：</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1.咨询及投诉处理流程及处理时效；2.为本项目的咨询及投诉处理工作配备的人员情况（人员的专业程度、配备人数等相关因素）；3.咨询及投诉处理电话的设置情况。可使用文字描述、图表显示等形式。</w:t>
      </w:r>
    </w:p>
    <w:p>
      <w:pPr>
        <w:pStyle w:val="29"/>
        <w:rPr>
          <w:rFonts w:hint="default" w:ascii="宋体" w:hAnsi="宋体" w:cs="宋体"/>
          <w:color w:val="auto"/>
          <w:sz w:val="24"/>
          <w:highlight w:val="none"/>
          <w:lang w:val="en-US" w:eastAsia="zh-CN"/>
        </w:rPr>
      </w:pPr>
    </w:p>
    <w:p>
      <w:pPr>
        <w:pStyle w:val="29"/>
        <w:rPr>
          <w:rFonts w:hint="default" w:ascii="宋体" w:hAnsi="宋体" w:cs="宋体"/>
          <w:color w:val="auto"/>
          <w:sz w:val="24"/>
          <w:highlight w:val="none"/>
          <w:lang w:val="en-US" w:eastAsia="zh-CN"/>
        </w:rPr>
      </w:pPr>
    </w:p>
    <w:p>
      <w:pPr>
        <w:pStyle w:val="29"/>
        <w:rPr>
          <w:rFonts w:hint="default" w:ascii="宋体" w:hAnsi="宋体" w:cs="宋体"/>
          <w:color w:val="auto"/>
          <w:sz w:val="24"/>
          <w:highlight w:val="none"/>
          <w:lang w:val="en-US" w:eastAsia="zh-CN"/>
        </w:rPr>
      </w:pPr>
    </w:p>
    <w:p>
      <w:pPr>
        <w:pStyle w:val="29"/>
        <w:rPr>
          <w:rFonts w:hint="default" w:ascii="宋体" w:hAnsi="宋体" w:cs="宋体"/>
          <w:color w:val="auto"/>
          <w:sz w:val="24"/>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9"/>
        <w:rPr>
          <w:rFonts w:hint="default" w:ascii="宋体" w:hAnsi="宋体" w:cs="宋体"/>
          <w:color w:val="auto"/>
          <w:sz w:val="24"/>
          <w:highlight w:val="none"/>
          <w:lang w:val="en-US" w:eastAsia="zh-CN"/>
        </w:rPr>
      </w:pPr>
    </w:p>
    <w:p>
      <w:pPr>
        <w:pStyle w:val="29"/>
        <w:rPr>
          <w:rFonts w:hint="default" w:ascii="宋体" w:hAnsi="宋体" w:cs="宋体"/>
          <w:color w:val="auto"/>
          <w:sz w:val="24"/>
          <w:highlight w:val="none"/>
          <w:lang w:val="en-US" w:eastAsia="zh-CN"/>
        </w:rPr>
      </w:pPr>
    </w:p>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9F7FC4-FC0A-4866-B101-42FC311CBA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160C179-F839-4048-91C6-19F67AE718FF}"/>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905E4DE-CA66-48D9-9CEE-DD4B5AF728BE}"/>
  </w:font>
  <w:font w:name="楷体_GB2312">
    <w:altName w:val="楷体"/>
    <w:panose1 w:val="00000000000000000000"/>
    <w:charset w:val="86"/>
    <w:family w:val="modern"/>
    <w:pitch w:val="default"/>
    <w:sig w:usb0="00000000" w:usb1="00000000" w:usb2="00000010" w:usb3="00000000" w:csb0="00040000" w:csb1="00000000"/>
    <w:embedRegular r:id="rId4" w:fontKey="{C2420EF2-58A9-4D8D-A11C-9082B289123B}"/>
  </w:font>
  <w:font w:name="仿宋">
    <w:panose1 w:val="02010609060101010101"/>
    <w:charset w:val="86"/>
    <w:family w:val="auto"/>
    <w:pitch w:val="default"/>
    <w:sig w:usb0="800002BF" w:usb1="38CF7CFA" w:usb2="00000016" w:usb3="00000000" w:csb0="00040001" w:csb1="00000000"/>
    <w:embedRegular r:id="rId5" w:fontKey="{E2D2C13A-0295-4067-8AFA-98B06147CB10}"/>
  </w:font>
  <w:font w:name="微软雅黑">
    <w:panose1 w:val="020B0503020204020204"/>
    <w:charset w:val="86"/>
    <w:family w:val="auto"/>
    <w:pitch w:val="default"/>
    <w:sig w:usb0="80000287" w:usb1="2ACF3C50" w:usb2="00000016" w:usb3="00000000" w:csb0="0004001F" w:csb1="00000000"/>
    <w:embedRegular r:id="rId6" w:fontKey="{E99B945F-1634-4D9A-AFD5-BCFFB2393A72}"/>
  </w:font>
  <w:font w:name="华文中宋">
    <w:panose1 w:val="02010600040101010101"/>
    <w:charset w:val="86"/>
    <w:family w:val="auto"/>
    <w:pitch w:val="default"/>
    <w:sig w:usb0="00000287" w:usb1="080F0000" w:usb2="00000000" w:usb3="00000000" w:csb0="0004009F" w:csb1="DFD70000"/>
    <w:embedRegular r:id="rId7" w:fontKey="{74684FAB-31D3-4B30-82B5-D132527CF26B}"/>
  </w:font>
  <w:font w:name="Calibri Light">
    <w:panose1 w:val="020F0302020204030204"/>
    <w:charset w:val="00"/>
    <w:family w:val="swiss"/>
    <w:pitch w:val="default"/>
    <w:sig w:usb0="E0002AFF" w:usb1="C000247B" w:usb2="00000009" w:usb3="00000000" w:csb0="200001FF" w:csb1="00000000"/>
    <w:embedRegular r:id="rId8" w:fontKey="{08639D8C-FEAB-4728-88B3-5FDB9C422517}"/>
  </w:font>
  <w:font w:name="华文仿宋">
    <w:panose1 w:val="02010600040101010101"/>
    <w:charset w:val="86"/>
    <w:family w:val="auto"/>
    <w:pitch w:val="default"/>
    <w:sig w:usb0="00000287" w:usb1="080F0000" w:usb2="00000000" w:usb3="00000000" w:csb0="0004009F" w:csb1="DFD70000"/>
    <w:embedRegular r:id="rId9" w:fontKey="{8FB0D822-C02A-4B04-8B4D-716941BC85A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pPr>
      <w:pStyle w:val="15"/>
      <w:rPr>
        <w:rFonts w:hint="eastAsia"/>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6B211"/>
    <w:multiLevelType w:val="singleLevel"/>
    <w:tmpl w:val="86E6B211"/>
    <w:lvl w:ilvl="0" w:tentative="0">
      <w:start w:val="2"/>
      <w:numFmt w:val="decimal"/>
      <w:suff w:val="nothing"/>
      <w:lvlText w:val="%1、"/>
      <w:lvlJc w:val="left"/>
    </w:lvl>
  </w:abstractNum>
  <w:abstractNum w:abstractNumId="1">
    <w:nsid w:val="9B7499F4"/>
    <w:multiLevelType w:val="singleLevel"/>
    <w:tmpl w:val="9B7499F4"/>
    <w:lvl w:ilvl="0" w:tentative="0">
      <w:start w:val="2"/>
      <w:numFmt w:val="chineseCounting"/>
      <w:suff w:val="nothing"/>
      <w:lvlText w:val="（%1）"/>
      <w:lvlJc w:val="left"/>
      <w:rPr>
        <w:rFonts w:hint="eastAsia"/>
      </w:rPr>
    </w:lvl>
  </w:abstractNum>
  <w:abstractNum w:abstractNumId="2">
    <w:nsid w:val="D20D8754"/>
    <w:multiLevelType w:val="singleLevel"/>
    <w:tmpl w:val="D20D8754"/>
    <w:lvl w:ilvl="0" w:tentative="0">
      <w:start w:val="7"/>
      <w:numFmt w:val="decimal"/>
      <w:suff w:val="nothing"/>
      <w:lvlText w:val="%1、"/>
      <w:lvlJc w:val="left"/>
    </w:lvl>
  </w:abstractNum>
  <w:abstractNum w:abstractNumId="3">
    <w:nsid w:val="00E2D5BC"/>
    <w:multiLevelType w:val="singleLevel"/>
    <w:tmpl w:val="00E2D5BC"/>
    <w:lvl w:ilvl="0" w:tentative="0">
      <w:start w:val="1"/>
      <w:numFmt w:val="chineseCounting"/>
      <w:suff w:val="space"/>
      <w:lvlText w:val="第%1条"/>
      <w:lvlJc w:val="left"/>
      <w:rPr>
        <w:rFonts w:hint="eastAsia"/>
        <w:b/>
        <w:bCs/>
      </w:rPr>
    </w:lvl>
  </w:abstractNum>
  <w:abstractNum w:abstractNumId="4">
    <w:nsid w:val="6F515B75"/>
    <w:multiLevelType w:val="singleLevel"/>
    <w:tmpl w:val="6F515B75"/>
    <w:lvl w:ilvl="0" w:tentative="0">
      <w:start w:val="1"/>
      <w:numFmt w:val="decimal"/>
      <w:suff w:val="nothing"/>
      <w:lvlText w:val="%1、"/>
      <w:lvlJc w:val="left"/>
      <w:pPr>
        <w:ind w:left="-2"/>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zc1ODY3M2ZjMGZkNDQ4Y2JhMTQ5MWE3MDJjMTkifQ=="/>
  </w:docVars>
  <w:rsids>
    <w:rsidRoot w:val="00000000"/>
    <w:rsid w:val="003532FE"/>
    <w:rsid w:val="0111668C"/>
    <w:rsid w:val="015974C0"/>
    <w:rsid w:val="01814321"/>
    <w:rsid w:val="019F740B"/>
    <w:rsid w:val="01B714B4"/>
    <w:rsid w:val="022B0E5C"/>
    <w:rsid w:val="02F474A0"/>
    <w:rsid w:val="044B13BA"/>
    <w:rsid w:val="04B43D34"/>
    <w:rsid w:val="05276422"/>
    <w:rsid w:val="058B39C0"/>
    <w:rsid w:val="067526A6"/>
    <w:rsid w:val="06FD064D"/>
    <w:rsid w:val="06FF01C2"/>
    <w:rsid w:val="07683CA5"/>
    <w:rsid w:val="07690DC0"/>
    <w:rsid w:val="07AA637F"/>
    <w:rsid w:val="07B62F76"/>
    <w:rsid w:val="08041BFF"/>
    <w:rsid w:val="08597DA5"/>
    <w:rsid w:val="086329D2"/>
    <w:rsid w:val="08B9787A"/>
    <w:rsid w:val="091C1548"/>
    <w:rsid w:val="093E76C7"/>
    <w:rsid w:val="09475A53"/>
    <w:rsid w:val="097E3F67"/>
    <w:rsid w:val="098A290C"/>
    <w:rsid w:val="0A0F359F"/>
    <w:rsid w:val="0A3E7253"/>
    <w:rsid w:val="0A60541B"/>
    <w:rsid w:val="0AC91212"/>
    <w:rsid w:val="0B0E131B"/>
    <w:rsid w:val="0B3D122C"/>
    <w:rsid w:val="0B514187"/>
    <w:rsid w:val="0B6A2548"/>
    <w:rsid w:val="0C2F779B"/>
    <w:rsid w:val="0D0504FC"/>
    <w:rsid w:val="0D4E1EA3"/>
    <w:rsid w:val="0D9D0734"/>
    <w:rsid w:val="0E5E1C72"/>
    <w:rsid w:val="0EA77ABC"/>
    <w:rsid w:val="0F1B5DB5"/>
    <w:rsid w:val="0F427A7F"/>
    <w:rsid w:val="0FD146C5"/>
    <w:rsid w:val="0FED59A3"/>
    <w:rsid w:val="0FFF52B4"/>
    <w:rsid w:val="10710382"/>
    <w:rsid w:val="10F010EB"/>
    <w:rsid w:val="11203B56"/>
    <w:rsid w:val="114C04A7"/>
    <w:rsid w:val="11BF17D1"/>
    <w:rsid w:val="11D54941"/>
    <w:rsid w:val="11EB449B"/>
    <w:rsid w:val="11EE155E"/>
    <w:rsid w:val="125D6A99"/>
    <w:rsid w:val="127C4DBC"/>
    <w:rsid w:val="128D0D77"/>
    <w:rsid w:val="137C4715"/>
    <w:rsid w:val="139879D4"/>
    <w:rsid w:val="13A20852"/>
    <w:rsid w:val="145C6C53"/>
    <w:rsid w:val="14BA1BCC"/>
    <w:rsid w:val="14C173FE"/>
    <w:rsid w:val="151614F8"/>
    <w:rsid w:val="154F0566"/>
    <w:rsid w:val="15632263"/>
    <w:rsid w:val="159A53A0"/>
    <w:rsid w:val="15AF7257"/>
    <w:rsid w:val="16094C1B"/>
    <w:rsid w:val="162E0AC3"/>
    <w:rsid w:val="16833141"/>
    <w:rsid w:val="168A0C61"/>
    <w:rsid w:val="16A7744C"/>
    <w:rsid w:val="16B74615"/>
    <w:rsid w:val="16ED0036"/>
    <w:rsid w:val="17064C2F"/>
    <w:rsid w:val="173B3498"/>
    <w:rsid w:val="178F5592"/>
    <w:rsid w:val="182F467F"/>
    <w:rsid w:val="187664E8"/>
    <w:rsid w:val="196A0C77"/>
    <w:rsid w:val="19995E0F"/>
    <w:rsid w:val="19E51499"/>
    <w:rsid w:val="19E9160C"/>
    <w:rsid w:val="19FB0CBC"/>
    <w:rsid w:val="1A07140F"/>
    <w:rsid w:val="1A0B4997"/>
    <w:rsid w:val="1A0F4768"/>
    <w:rsid w:val="1ACF20BA"/>
    <w:rsid w:val="1AF5395E"/>
    <w:rsid w:val="1B4072CF"/>
    <w:rsid w:val="1C735482"/>
    <w:rsid w:val="1DF0665E"/>
    <w:rsid w:val="1E0C16EA"/>
    <w:rsid w:val="1E2125FB"/>
    <w:rsid w:val="1EBB6A32"/>
    <w:rsid w:val="1F751B36"/>
    <w:rsid w:val="1F82072D"/>
    <w:rsid w:val="1FA13792"/>
    <w:rsid w:val="1FCA360B"/>
    <w:rsid w:val="1FE27D80"/>
    <w:rsid w:val="204F58BE"/>
    <w:rsid w:val="209D487B"/>
    <w:rsid w:val="20E93F65"/>
    <w:rsid w:val="20FD17BE"/>
    <w:rsid w:val="20FD356C"/>
    <w:rsid w:val="21645399"/>
    <w:rsid w:val="219A0DBB"/>
    <w:rsid w:val="21F56139"/>
    <w:rsid w:val="22E542B8"/>
    <w:rsid w:val="231367AE"/>
    <w:rsid w:val="239A7798"/>
    <w:rsid w:val="23CE6547"/>
    <w:rsid w:val="245B0CD5"/>
    <w:rsid w:val="245B1EFD"/>
    <w:rsid w:val="246F652F"/>
    <w:rsid w:val="25C26B32"/>
    <w:rsid w:val="25F807A6"/>
    <w:rsid w:val="26AA7CF2"/>
    <w:rsid w:val="26C412B6"/>
    <w:rsid w:val="26DF7AA4"/>
    <w:rsid w:val="27533EE6"/>
    <w:rsid w:val="28081174"/>
    <w:rsid w:val="28563957"/>
    <w:rsid w:val="285F68BA"/>
    <w:rsid w:val="28920A3E"/>
    <w:rsid w:val="29224321"/>
    <w:rsid w:val="2936586D"/>
    <w:rsid w:val="293B2E83"/>
    <w:rsid w:val="295E4DC4"/>
    <w:rsid w:val="297D16EE"/>
    <w:rsid w:val="29AC5B2F"/>
    <w:rsid w:val="29DA269C"/>
    <w:rsid w:val="2A047719"/>
    <w:rsid w:val="2A1060BE"/>
    <w:rsid w:val="2A720B27"/>
    <w:rsid w:val="2AA41FE7"/>
    <w:rsid w:val="2AF065C6"/>
    <w:rsid w:val="2AF14141"/>
    <w:rsid w:val="2B1E480B"/>
    <w:rsid w:val="2B25453E"/>
    <w:rsid w:val="2BF91A6B"/>
    <w:rsid w:val="2C0242C4"/>
    <w:rsid w:val="2C09483C"/>
    <w:rsid w:val="2C6A38E8"/>
    <w:rsid w:val="2C6F5795"/>
    <w:rsid w:val="2D2B320F"/>
    <w:rsid w:val="2D426ED6"/>
    <w:rsid w:val="2D4F33A1"/>
    <w:rsid w:val="2E690226"/>
    <w:rsid w:val="2E9B50C0"/>
    <w:rsid w:val="2EC76F67"/>
    <w:rsid w:val="2ECB6A58"/>
    <w:rsid w:val="2ED753FC"/>
    <w:rsid w:val="2F184C05"/>
    <w:rsid w:val="2F34284F"/>
    <w:rsid w:val="2F75117C"/>
    <w:rsid w:val="2FEA5603"/>
    <w:rsid w:val="30004E27"/>
    <w:rsid w:val="316A3F0F"/>
    <w:rsid w:val="318850D4"/>
    <w:rsid w:val="31BB4E8E"/>
    <w:rsid w:val="31CE5D51"/>
    <w:rsid w:val="31E542D4"/>
    <w:rsid w:val="3207249C"/>
    <w:rsid w:val="32621481"/>
    <w:rsid w:val="327615E4"/>
    <w:rsid w:val="327A714F"/>
    <w:rsid w:val="32B124BA"/>
    <w:rsid w:val="32D06D32"/>
    <w:rsid w:val="337362C0"/>
    <w:rsid w:val="3381627F"/>
    <w:rsid w:val="3448487F"/>
    <w:rsid w:val="34BF2BBB"/>
    <w:rsid w:val="35164707"/>
    <w:rsid w:val="354D6418"/>
    <w:rsid w:val="35CF1523"/>
    <w:rsid w:val="35DB7EC8"/>
    <w:rsid w:val="36167DBB"/>
    <w:rsid w:val="362F1FC2"/>
    <w:rsid w:val="366652B8"/>
    <w:rsid w:val="37B07132"/>
    <w:rsid w:val="386D0B7F"/>
    <w:rsid w:val="38997BC6"/>
    <w:rsid w:val="38C5276A"/>
    <w:rsid w:val="39A71E6F"/>
    <w:rsid w:val="3A1A3077"/>
    <w:rsid w:val="3A4B3142"/>
    <w:rsid w:val="3A63223A"/>
    <w:rsid w:val="3AAC5FCE"/>
    <w:rsid w:val="3ABC7B9C"/>
    <w:rsid w:val="3ACA050B"/>
    <w:rsid w:val="3B4200A1"/>
    <w:rsid w:val="3B491430"/>
    <w:rsid w:val="3B6A28ED"/>
    <w:rsid w:val="3B892174"/>
    <w:rsid w:val="3BE41EFF"/>
    <w:rsid w:val="3C1F35BD"/>
    <w:rsid w:val="3C1F7B6A"/>
    <w:rsid w:val="3C7C081B"/>
    <w:rsid w:val="3C8D4064"/>
    <w:rsid w:val="3CBB45AF"/>
    <w:rsid w:val="3CCA65A0"/>
    <w:rsid w:val="3CD541BD"/>
    <w:rsid w:val="3CF25AF7"/>
    <w:rsid w:val="3CFC24D2"/>
    <w:rsid w:val="3D1F6CD5"/>
    <w:rsid w:val="3E1D4DF6"/>
    <w:rsid w:val="3E1F291C"/>
    <w:rsid w:val="3E412892"/>
    <w:rsid w:val="3E4F6B92"/>
    <w:rsid w:val="3EB94B1E"/>
    <w:rsid w:val="3F7A2500"/>
    <w:rsid w:val="3F9335C1"/>
    <w:rsid w:val="3FAC01DF"/>
    <w:rsid w:val="3FB84766"/>
    <w:rsid w:val="3FF15279"/>
    <w:rsid w:val="405F0235"/>
    <w:rsid w:val="40907B01"/>
    <w:rsid w:val="40970E8F"/>
    <w:rsid w:val="40C8118A"/>
    <w:rsid w:val="40F565F5"/>
    <w:rsid w:val="41115F4D"/>
    <w:rsid w:val="41171FD0"/>
    <w:rsid w:val="41F06AA9"/>
    <w:rsid w:val="42876CE2"/>
    <w:rsid w:val="42E163F2"/>
    <w:rsid w:val="42E87780"/>
    <w:rsid w:val="42FF2D1C"/>
    <w:rsid w:val="43030A5E"/>
    <w:rsid w:val="43076846"/>
    <w:rsid w:val="43BD0C0D"/>
    <w:rsid w:val="43D730C3"/>
    <w:rsid w:val="43DB5537"/>
    <w:rsid w:val="443A5477"/>
    <w:rsid w:val="44B71B00"/>
    <w:rsid w:val="45534AB7"/>
    <w:rsid w:val="46164604"/>
    <w:rsid w:val="46252A99"/>
    <w:rsid w:val="46431172"/>
    <w:rsid w:val="465810C1"/>
    <w:rsid w:val="466C06C8"/>
    <w:rsid w:val="46717A8D"/>
    <w:rsid w:val="467471CB"/>
    <w:rsid w:val="46C73B51"/>
    <w:rsid w:val="473E7701"/>
    <w:rsid w:val="478F061C"/>
    <w:rsid w:val="47A0687C"/>
    <w:rsid w:val="47FE7A46"/>
    <w:rsid w:val="48270D4B"/>
    <w:rsid w:val="48276F9D"/>
    <w:rsid w:val="486024AF"/>
    <w:rsid w:val="48671147"/>
    <w:rsid w:val="48711FC6"/>
    <w:rsid w:val="48E41B6B"/>
    <w:rsid w:val="48FF5824"/>
    <w:rsid w:val="49090450"/>
    <w:rsid w:val="490D2E74"/>
    <w:rsid w:val="49995C78"/>
    <w:rsid w:val="49B77EAC"/>
    <w:rsid w:val="49EF5898"/>
    <w:rsid w:val="4A0F5F3A"/>
    <w:rsid w:val="4A3B0ADD"/>
    <w:rsid w:val="4A457A9A"/>
    <w:rsid w:val="4A5A303D"/>
    <w:rsid w:val="4A835094"/>
    <w:rsid w:val="4B8B7843"/>
    <w:rsid w:val="4B9C55AC"/>
    <w:rsid w:val="4C3060DF"/>
    <w:rsid w:val="4C59349D"/>
    <w:rsid w:val="4CBE77A4"/>
    <w:rsid w:val="4CCB580D"/>
    <w:rsid w:val="4D620F83"/>
    <w:rsid w:val="4E1B7494"/>
    <w:rsid w:val="4E3046D1"/>
    <w:rsid w:val="4E760336"/>
    <w:rsid w:val="4E9407BC"/>
    <w:rsid w:val="4EA330F5"/>
    <w:rsid w:val="4EF63225"/>
    <w:rsid w:val="4F2A5CF9"/>
    <w:rsid w:val="50245B70"/>
    <w:rsid w:val="50414974"/>
    <w:rsid w:val="5066623F"/>
    <w:rsid w:val="50A1346D"/>
    <w:rsid w:val="510F4A72"/>
    <w:rsid w:val="51180261"/>
    <w:rsid w:val="51981FF4"/>
    <w:rsid w:val="52052B23"/>
    <w:rsid w:val="520619D1"/>
    <w:rsid w:val="520F4660"/>
    <w:rsid w:val="5285323E"/>
    <w:rsid w:val="52AD009F"/>
    <w:rsid w:val="546E385E"/>
    <w:rsid w:val="553B7BE4"/>
    <w:rsid w:val="55452810"/>
    <w:rsid w:val="55794BB0"/>
    <w:rsid w:val="55CE0A58"/>
    <w:rsid w:val="55F378B6"/>
    <w:rsid w:val="55FB55C5"/>
    <w:rsid w:val="5640190F"/>
    <w:rsid w:val="5656401F"/>
    <w:rsid w:val="56C1680E"/>
    <w:rsid w:val="56D5346F"/>
    <w:rsid w:val="57016C0B"/>
    <w:rsid w:val="57790E97"/>
    <w:rsid w:val="58353010"/>
    <w:rsid w:val="583F3E8F"/>
    <w:rsid w:val="58474AF1"/>
    <w:rsid w:val="58676996"/>
    <w:rsid w:val="58A34AFD"/>
    <w:rsid w:val="58A62CBE"/>
    <w:rsid w:val="58B57CAD"/>
    <w:rsid w:val="58BC103B"/>
    <w:rsid w:val="58DC16DE"/>
    <w:rsid w:val="591529F2"/>
    <w:rsid w:val="599E2E37"/>
    <w:rsid w:val="59EA1BD8"/>
    <w:rsid w:val="5A7042AA"/>
    <w:rsid w:val="5B5639C9"/>
    <w:rsid w:val="5C3B71B3"/>
    <w:rsid w:val="5CF60894"/>
    <w:rsid w:val="5D5433F8"/>
    <w:rsid w:val="5D7F0889"/>
    <w:rsid w:val="5D895564"/>
    <w:rsid w:val="5DD60DF1"/>
    <w:rsid w:val="5E56783C"/>
    <w:rsid w:val="5E9465B6"/>
    <w:rsid w:val="5EDB5F93"/>
    <w:rsid w:val="5F2E6A0B"/>
    <w:rsid w:val="5F73441E"/>
    <w:rsid w:val="5FE175D9"/>
    <w:rsid w:val="603B4F3C"/>
    <w:rsid w:val="60917251"/>
    <w:rsid w:val="609A4982"/>
    <w:rsid w:val="611E7696"/>
    <w:rsid w:val="61356289"/>
    <w:rsid w:val="61747643"/>
    <w:rsid w:val="625E3163"/>
    <w:rsid w:val="628F0FDF"/>
    <w:rsid w:val="62A74B0A"/>
    <w:rsid w:val="62AC0017"/>
    <w:rsid w:val="62D11F77"/>
    <w:rsid w:val="62EE553D"/>
    <w:rsid w:val="62F835B8"/>
    <w:rsid w:val="631B72A6"/>
    <w:rsid w:val="63352116"/>
    <w:rsid w:val="63440616"/>
    <w:rsid w:val="63596D97"/>
    <w:rsid w:val="640B10C9"/>
    <w:rsid w:val="64632CB3"/>
    <w:rsid w:val="647A512C"/>
    <w:rsid w:val="648275DD"/>
    <w:rsid w:val="64BA545F"/>
    <w:rsid w:val="64D92F75"/>
    <w:rsid w:val="64F25DE5"/>
    <w:rsid w:val="65186D9E"/>
    <w:rsid w:val="656211BC"/>
    <w:rsid w:val="664F7993"/>
    <w:rsid w:val="6690088E"/>
    <w:rsid w:val="669E7FD2"/>
    <w:rsid w:val="66BB5028"/>
    <w:rsid w:val="66C20382"/>
    <w:rsid w:val="66ED2D08"/>
    <w:rsid w:val="674D53E3"/>
    <w:rsid w:val="680227E3"/>
    <w:rsid w:val="68354966"/>
    <w:rsid w:val="68B63CF9"/>
    <w:rsid w:val="69315141"/>
    <w:rsid w:val="69973B36"/>
    <w:rsid w:val="69CC0C87"/>
    <w:rsid w:val="6A011020"/>
    <w:rsid w:val="6A7B7549"/>
    <w:rsid w:val="6AA33E09"/>
    <w:rsid w:val="6AA5734C"/>
    <w:rsid w:val="6AE6018B"/>
    <w:rsid w:val="6B7E4876"/>
    <w:rsid w:val="6B8C2AEF"/>
    <w:rsid w:val="6BB65DBE"/>
    <w:rsid w:val="6BDE4ECA"/>
    <w:rsid w:val="6C8F2341"/>
    <w:rsid w:val="6CEE3336"/>
    <w:rsid w:val="6D112AAB"/>
    <w:rsid w:val="6D635AD2"/>
    <w:rsid w:val="6DD82DE9"/>
    <w:rsid w:val="6E0E1AB7"/>
    <w:rsid w:val="6E66347A"/>
    <w:rsid w:val="6EC24A7A"/>
    <w:rsid w:val="6F1B2B08"/>
    <w:rsid w:val="6F280D81"/>
    <w:rsid w:val="6F370FC4"/>
    <w:rsid w:val="6F72024E"/>
    <w:rsid w:val="6FAD1286"/>
    <w:rsid w:val="704E4817"/>
    <w:rsid w:val="70E909E4"/>
    <w:rsid w:val="71237A52"/>
    <w:rsid w:val="7154162A"/>
    <w:rsid w:val="71775FF0"/>
    <w:rsid w:val="71D543C7"/>
    <w:rsid w:val="7204047C"/>
    <w:rsid w:val="721B1C5E"/>
    <w:rsid w:val="72AB5C1E"/>
    <w:rsid w:val="73263829"/>
    <w:rsid w:val="738A025C"/>
    <w:rsid w:val="739E045C"/>
    <w:rsid w:val="739F1BAE"/>
    <w:rsid w:val="74387487"/>
    <w:rsid w:val="747405C4"/>
    <w:rsid w:val="750B3DFE"/>
    <w:rsid w:val="75241FEA"/>
    <w:rsid w:val="75E95E6B"/>
    <w:rsid w:val="7625601A"/>
    <w:rsid w:val="77843214"/>
    <w:rsid w:val="77C44B8A"/>
    <w:rsid w:val="77D024D4"/>
    <w:rsid w:val="78CE0BEB"/>
    <w:rsid w:val="78D930EC"/>
    <w:rsid w:val="7968734A"/>
    <w:rsid w:val="799534B7"/>
    <w:rsid w:val="79BD574A"/>
    <w:rsid w:val="79CD0D2C"/>
    <w:rsid w:val="7A08730A"/>
    <w:rsid w:val="7B2F5245"/>
    <w:rsid w:val="7B643141"/>
    <w:rsid w:val="7B9F2AF4"/>
    <w:rsid w:val="7C0B180E"/>
    <w:rsid w:val="7C125774"/>
    <w:rsid w:val="7C7C095E"/>
    <w:rsid w:val="7D0E5A5A"/>
    <w:rsid w:val="7D4C20DE"/>
    <w:rsid w:val="7E0C7AC0"/>
    <w:rsid w:val="7E521976"/>
    <w:rsid w:val="7EED5B43"/>
    <w:rsid w:val="7F10268B"/>
    <w:rsid w:val="7F536501"/>
    <w:rsid w:val="7F686F78"/>
    <w:rsid w:val="7FDF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autoRedefine/>
    <w:qFormat/>
    <w:uiPriority w:val="0"/>
  </w:style>
  <w:style w:type="table" w:default="1" w:styleId="22">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210"/>
    </w:pPr>
  </w:style>
  <w:style w:type="paragraph" w:styleId="3">
    <w:name w:val="Body Text Indent"/>
    <w:basedOn w:val="1"/>
    <w:autoRedefine/>
    <w:qFormat/>
    <w:uiPriority w:val="0"/>
    <w:pPr>
      <w:ind w:firstLine="570"/>
    </w:pPr>
    <w:rPr>
      <w:rFonts w:ascii="宋体" w:hAnsi="宋体"/>
      <w:sz w:val="28"/>
      <w:szCs w:val="20"/>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autoRedefine/>
    <w:qFormat/>
    <w:uiPriority w:val="99"/>
    <w:pPr>
      <w:ind w:firstLine="420"/>
    </w:pPr>
    <w:rPr>
      <w:rFonts w:ascii="Calibri" w:hAnsi="Calibri"/>
      <w:sz w:val="20"/>
      <w:szCs w:val="20"/>
    </w:rPr>
  </w:style>
  <w:style w:type="paragraph" w:styleId="9">
    <w:name w:val="caption"/>
    <w:basedOn w:val="1"/>
    <w:next w:val="1"/>
    <w:autoRedefine/>
    <w:qFormat/>
    <w:uiPriority w:val="99"/>
    <w:rPr>
      <w:rFonts w:ascii="Arial" w:hAnsi="Arial" w:eastAsia="黑体" w:cs="Arial"/>
      <w:sz w:val="20"/>
      <w:szCs w:val="20"/>
    </w:rPr>
  </w:style>
  <w:style w:type="paragraph" w:styleId="10">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autoRedefine/>
    <w:qFormat/>
    <w:uiPriority w:val="99"/>
    <w:pPr>
      <w:spacing w:after="120"/>
    </w:pPr>
    <w:rPr>
      <w:sz w:val="16"/>
      <w:szCs w:val="16"/>
    </w:rPr>
  </w:style>
  <w:style w:type="paragraph" w:styleId="12">
    <w:name w:val="Body Text"/>
    <w:basedOn w:val="1"/>
    <w:autoRedefine/>
    <w:qFormat/>
    <w:uiPriority w:val="0"/>
    <w:rPr>
      <w:sz w:val="24"/>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10"/>
    <w:pPr>
      <w:spacing w:before="240" w:after="60"/>
      <w:jc w:val="center"/>
      <w:outlineLvl w:val="0"/>
    </w:pPr>
    <w:rPr>
      <w:rFonts w:ascii="Cambria" w:hAnsi="Cambria"/>
      <w:b/>
      <w:bCs/>
      <w:kern w:val="0"/>
      <w:sz w:val="32"/>
      <w:szCs w:val="32"/>
    </w:rPr>
  </w:style>
  <w:style w:type="paragraph" w:styleId="21">
    <w:name w:val="Body Text First Indent"/>
    <w:basedOn w:val="12"/>
    <w:autoRedefine/>
    <w:qFormat/>
    <w:uiPriority w:val="99"/>
    <w:pPr>
      <w:spacing w:after="120"/>
      <w:ind w:firstLine="420" w:firstLineChars="100"/>
    </w:pPr>
    <w:rPr>
      <w:sz w:val="21"/>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Emphasis"/>
    <w:basedOn w:val="24"/>
    <w:autoRedefine/>
    <w:qFormat/>
    <w:uiPriority w:val="0"/>
    <w:rPr>
      <w:i/>
    </w:rPr>
  </w:style>
  <w:style w:type="character" w:styleId="27">
    <w:name w:val="Hyperlink"/>
    <w:autoRedefine/>
    <w:qFormat/>
    <w:uiPriority w:val="99"/>
    <w:rPr>
      <w:color w:val="0000FF"/>
      <w:u w:val="single"/>
    </w:rPr>
  </w:style>
  <w:style w:type="paragraph" w:customStyle="1" w:styleId="2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表格文字"/>
    <w:basedOn w:val="30"/>
    <w:autoRedefine/>
    <w:qFormat/>
    <w:uiPriority w:val="0"/>
    <w:pPr>
      <w:spacing w:before="25" w:after="25"/>
      <w:jc w:val="left"/>
    </w:pPr>
    <w:rPr>
      <w:bCs/>
      <w:spacing w:val="10"/>
      <w:kern w:val="0"/>
      <w:sz w:val="24"/>
      <w:szCs w:val="20"/>
    </w:rPr>
  </w:style>
  <w:style w:type="paragraph" w:customStyle="1" w:styleId="30">
    <w:name w:val="表格文字（两侧对齐）"/>
    <w:basedOn w:val="1"/>
    <w:autoRedefine/>
    <w:qFormat/>
    <w:uiPriority w:val="0"/>
    <w:pPr>
      <w:snapToGrid w:val="0"/>
    </w:pPr>
    <w:rPr>
      <w:kern w:val="0"/>
      <w:sz w:val="20"/>
    </w:rPr>
  </w:style>
  <w:style w:type="paragraph" w:customStyle="1" w:styleId="31">
    <w:name w:val="_Style 3"/>
    <w:basedOn w:val="1"/>
    <w:autoRedefine/>
    <w:qFormat/>
    <w:uiPriority w:val="0"/>
    <w:pPr>
      <w:ind w:firstLine="420" w:firstLineChars="200"/>
    </w:pPr>
    <w:rPr>
      <w:sz w:val="20"/>
    </w:rPr>
  </w:style>
  <w:style w:type="paragraph" w:customStyle="1" w:styleId="32">
    <w:name w:val="正文缩进1"/>
    <w:basedOn w:val="33"/>
    <w:next w:val="28"/>
    <w:autoRedefine/>
    <w:qFormat/>
    <w:uiPriority w:val="0"/>
    <w:pPr>
      <w:widowControl/>
      <w:ind w:firstLine="420"/>
      <w:jc w:val="left"/>
    </w:pPr>
    <w:rPr>
      <w:rFonts w:ascii="Calibri" w:hAnsi="Calibri"/>
      <w:kern w:val="0"/>
    </w:rPr>
  </w:style>
  <w:style w:type="paragraph" w:customStyle="1" w:styleId="33">
    <w:name w:val="正文_2"/>
    <w:next w:val="32"/>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4">
    <w:name w:val="font01"/>
    <w:autoRedefine/>
    <w:qFormat/>
    <w:uiPriority w:val="0"/>
    <w:rPr>
      <w:rFonts w:hint="eastAsia" w:ascii="宋体" w:hAnsi="宋体" w:eastAsia="宋体" w:cs="宋体"/>
      <w:color w:val="0000FF"/>
      <w:sz w:val="22"/>
      <w:szCs w:val="22"/>
      <w:u w:val="none"/>
    </w:rPr>
  </w:style>
  <w:style w:type="paragraph" w:customStyle="1" w:styleId="3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6">
    <w:name w:val="Table Paragraph"/>
    <w:basedOn w:val="1"/>
    <w:autoRedefine/>
    <w:qFormat/>
    <w:uiPriority w:val="1"/>
    <w:rPr>
      <w:rFonts w:ascii="宋体" w:hAnsi="宋体" w:eastAsia="宋体" w:cs="宋体"/>
      <w:lang w:val="zh-CN" w:eastAsia="zh-CN" w:bidi="zh-CN"/>
    </w:rPr>
  </w:style>
  <w:style w:type="paragraph" w:styleId="37">
    <w:name w:val="List Paragraph"/>
    <w:basedOn w:val="1"/>
    <w:autoRedefine/>
    <w:qFormat/>
    <w:uiPriority w:val="34"/>
    <w:pPr>
      <w:widowControl/>
      <w:ind w:firstLine="420" w:firstLineChars="200"/>
      <w:jc w:val="left"/>
    </w:pPr>
    <w:rPr>
      <w:kern w:val="0"/>
      <w:sz w:val="20"/>
      <w:szCs w:val="20"/>
    </w:rPr>
  </w:style>
  <w:style w:type="paragraph" w:customStyle="1" w:styleId="38">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4"/>
    <w:autoRedefine/>
    <w:qFormat/>
    <w:uiPriority w:val="0"/>
    <w:rPr>
      <w:rFonts w:hint="eastAsia" w:ascii="宋体" w:hAnsi="宋体" w:eastAsia="宋体" w:cs="宋体"/>
      <w:color w:val="000000"/>
      <w:sz w:val="21"/>
      <w:szCs w:val="21"/>
      <w:u w:val="none"/>
    </w:rPr>
  </w:style>
  <w:style w:type="character" w:customStyle="1" w:styleId="40">
    <w:name w:val="font21"/>
    <w:basedOn w:val="24"/>
    <w:autoRedefine/>
    <w:qFormat/>
    <w:uiPriority w:val="0"/>
    <w:rPr>
      <w:rFonts w:hint="eastAsia" w:ascii="宋体" w:hAnsi="宋体" w:eastAsia="宋体" w:cs="宋体"/>
      <w:b/>
      <w:bCs/>
      <w:color w:val="000000"/>
      <w:sz w:val="18"/>
      <w:szCs w:val="18"/>
      <w:u w:val="none"/>
    </w:rPr>
  </w:style>
  <w:style w:type="character" w:customStyle="1" w:styleId="41">
    <w:name w:val="font31"/>
    <w:basedOn w:val="24"/>
    <w:autoRedefine/>
    <w:qFormat/>
    <w:uiPriority w:val="0"/>
    <w:rPr>
      <w:rFonts w:hint="eastAsia" w:ascii="宋体" w:hAnsi="宋体" w:eastAsia="宋体" w:cs="宋体"/>
      <w:color w:val="000000"/>
      <w:sz w:val="21"/>
      <w:szCs w:val="21"/>
      <w:u w:val="none"/>
    </w:rPr>
  </w:style>
  <w:style w:type="paragraph" w:customStyle="1" w:styleId="42">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3">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4">
    <w:name w:val="题注5"/>
    <w:basedOn w:val="1"/>
    <w:next w:val="9"/>
    <w:autoRedefine/>
    <w:qFormat/>
    <w:uiPriority w:val="0"/>
    <w:pPr>
      <w:jc w:val="center"/>
    </w:pPr>
    <w:rPr>
      <w:b/>
      <w:color w:val="000000"/>
      <w:sz w:val="24"/>
      <w:szCs w:val="21"/>
    </w:rPr>
  </w:style>
  <w:style w:type="paragraph" w:customStyle="1" w:styleId="45">
    <w:name w:val="列出段落1"/>
    <w:basedOn w:val="1"/>
    <w:autoRedefine/>
    <w:qFormat/>
    <w:uiPriority w:val="34"/>
    <w:pPr>
      <w:ind w:firstLine="420" w:firstLineChars="200"/>
    </w:pPr>
  </w:style>
  <w:style w:type="table" w:customStyle="1" w:styleId="46">
    <w:name w:val="Table Normal"/>
    <w:autoRedefine/>
    <w:qFormat/>
    <w:uiPriority w:val="0"/>
    <w:tblPr>
      <w:tblCellMar>
        <w:top w:w="0" w:type="dxa"/>
        <w:left w:w="0" w:type="dxa"/>
        <w:bottom w:w="0" w:type="dxa"/>
        <w:right w:w="0" w:type="dxa"/>
      </w:tblCellMar>
    </w:tblPr>
  </w:style>
  <w:style w:type="character" w:customStyle="1" w:styleId="47">
    <w:name w:val="font41"/>
    <w:basedOn w:val="24"/>
    <w:autoRedefine/>
    <w:qFormat/>
    <w:uiPriority w:val="0"/>
    <w:rPr>
      <w:rFonts w:hint="eastAsia" w:ascii="宋体" w:hAnsi="宋体" w:eastAsia="宋体" w:cs="宋体"/>
      <w:color w:val="000000"/>
      <w:sz w:val="21"/>
      <w:szCs w:val="21"/>
      <w:u w:val="none"/>
    </w:rPr>
  </w:style>
  <w:style w:type="character" w:customStyle="1" w:styleId="48">
    <w:name w:val="font131"/>
    <w:basedOn w:val="24"/>
    <w:autoRedefine/>
    <w:qFormat/>
    <w:uiPriority w:val="0"/>
    <w:rPr>
      <w:rFonts w:hint="eastAsia" w:ascii="宋体" w:hAnsi="宋体" w:eastAsia="宋体" w:cs="宋体"/>
      <w:b/>
      <w:bCs/>
      <w:i/>
      <w:iCs/>
      <w:color w:val="000000"/>
      <w:sz w:val="21"/>
      <w:szCs w:val="21"/>
      <w:u w:val="none"/>
    </w:rPr>
  </w:style>
  <w:style w:type="character" w:customStyle="1" w:styleId="49">
    <w:name w:val="font101"/>
    <w:basedOn w:val="24"/>
    <w:autoRedefine/>
    <w:qFormat/>
    <w:uiPriority w:val="0"/>
    <w:rPr>
      <w:rFonts w:hint="default" w:ascii="Times New Roman" w:hAnsi="Times New Roman" w:cs="Times New Roman"/>
      <w:b/>
      <w:bCs/>
      <w:i/>
      <w:iCs/>
      <w:color w:val="000000"/>
      <w:sz w:val="21"/>
      <w:szCs w:val="21"/>
      <w:u w:val="none"/>
    </w:rPr>
  </w:style>
  <w:style w:type="character" w:customStyle="1" w:styleId="50">
    <w:name w:val="font71"/>
    <w:basedOn w:val="24"/>
    <w:autoRedefine/>
    <w:qFormat/>
    <w:uiPriority w:val="0"/>
    <w:rPr>
      <w:rFonts w:hint="eastAsia" w:ascii="宋体" w:hAnsi="宋体" w:eastAsia="宋体" w:cs="宋体"/>
      <w:b/>
      <w:bCs/>
      <w:color w:val="000000"/>
      <w:sz w:val="21"/>
      <w:szCs w:val="21"/>
      <w:u w:val="none"/>
    </w:rPr>
  </w:style>
  <w:style w:type="paragraph" w:customStyle="1" w:styleId="51">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52">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20986</Words>
  <Characters>21501</Characters>
  <Paragraphs>1869</Paragraphs>
  <TotalTime>3</TotalTime>
  <ScaleCrop>false</ScaleCrop>
  <LinksUpToDate>false</LinksUpToDate>
  <CharactersWithSpaces>23019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ZCB</cp:lastModifiedBy>
  <dcterms:modified xsi:type="dcterms:W3CDTF">2024-06-19T07:03:00Z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6D26AB7490264EF0A3B483D0692B9163_13</vt:lpwstr>
  </property>
  <property fmtid="{D5CDD505-2E9C-101B-9397-08002B2CF9AE}" pid="4" name="commondata">
    <vt:lpwstr>eyJoZGlkIjoiZGNiZjhiYWJkMzQ2ODliZDg0M2NkY2U3ZDYyYTQ3YzEifQ==</vt:lpwstr>
  </property>
</Properties>
</file>