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15189"/>
      <w:bookmarkStart w:id="3" w:name="_Toc15365"/>
      <w:bookmarkStart w:id="4" w:name="_Toc16091"/>
      <w:bookmarkStart w:id="5" w:name="_Toc17040"/>
      <w:bookmarkStart w:id="6" w:name="_Toc14315"/>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中山大学孙逸仙纪念医院深汕中心医院</w:t>
      </w: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工会委员会2024年生日蛋糕券采购项目（二次）</w:t>
      </w:r>
    </w:p>
    <w:p>
      <w:pPr>
        <w:spacing w:line="480" w:lineRule="auto"/>
        <w:jc w:val="center"/>
        <w:rPr>
          <w:rFonts w:hint="eastAsia" w:ascii="宋体" w:hAnsi="宋体"/>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21"/>
      </w:pPr>
    </w:p>
    <w:p>
      <w:pPr>
        <w:pStyle w:val="21"/>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u w:val="single"/>
          <w:lang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eastAsia="zh-CN"/>
        </w:rPr>
        <w:t>ZCB-20240016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6"/>
          <w:szCs w:val="36"/>
          <w:lang w:val="en-US" w:eastAsia="zh-CN"/>
        </w:rPr>
      </w:pPr>
    </w:p>
    <w:p>
      <w:pPr>
        <w:adjustRightInd w:val="0"/>
        <w:snapToGrid w:val="0"/>
        <w:spacing w:line="360" w:lineRule="auto"/>
        <w:ind w:firstLine="2891" w:firstLineChars="900"/>
        <w:rPr>
          <w:rFonts w:hint="default" w:ascii="仿宋" w:hAnsi="仿宋" w:eastAsia="仿宋" w:cs="仿宋"/>
          <w:b/>
          <w:bCs/>
          <w:sz w:val="32"/>
          <w:szCs w:val="32"/>
          <w:lang w:val="en-US" w:eastAsia="zh-CN"/>
        </w:rPr>
      </w:pPr>
    </w:p>
    <w:p>
      <w:pPr>
        <w:adjustRightInd w:val="0"/>
        <w:snapToGrid w:val="0"/>
        <w:spacing w:line="360" w:lineRule="auto"/>
        <w:jc w:val="center"/>
        <w:rPr>
          <w:rFonts w:hint="eastAsia" w:ascii="仿宋" w:hAnsi="仿宋" w:eastAsia="仿宋" w:cs="仿宋"/>
          <w:b/>
          <w:bCs/>
          <w:sz w:val="36"/>
          <w:szCs w:val="36"/>
        </w:rPr>
      </w:pPr>
    </w:p>
    <w:p>
      <w:pPr>
        <w:pStyle w:val="21"/>
        <w:rPr>
          <w:rFonts w:hint="eastAsia" w:ascii="仿宋" w:hAnsi="仿宋" w:eastAsia="仿宋" w:cs="仿宋"/>
          <w:b/>
          <w:bCs/>
          <w:sz w:val="36"/>
          <w:szCs w:val="36"/>
        </w:rPr>
      </w:pPr>
    </w:p>
    <w:p>
      <w:pPr>
        <w:pStyle w:val="21"/>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32"/>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32"/>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32"/>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32"/>
        <w:tabs>
          <w:tab w:val="right" w:leader="dot" w:pos="9070"/>
        </w:tabs>
        <w:rPr>
          <w:rFonts w:hint="eastAsia" w:ascii="仿宋" w:hAnsi="仿宋" w:eastAsia="仿宋" w:cs="仿宋"/>
          <w:b/>
          <w:bCs/>
          <w:sz w:val="28"/>
          <w:szCs w:val="28"/>
        </w:rPr>
      </w:pPr>
    </w:p>
    <w:p>
      <w:pPr>
        <w:pStyle w:val="22"/>
        <w:rPr>
          <w:rFonts w:ascii="宋体" w:hAnsi="宋体"/>
          <w:bCs/>
          <w:szCs w:val="28"/>
        </w:rPr>
      </w:pPr>
      <w:r>
        <w:rPr>
          <w:rFonts w:hint="eastAsia" w:ascii="仿宋" w:hAnsi="仿宋" w:eastAsia="仿宋" w:cs="仿宋"/>
          <w:b/>
          <w:bCs/>
          <w:sz w:val="28"/>
          <w:szCs w:val="28"/>
        </w:rPr>
        <w:fldChar w:fldCharType="end"/>
      </w:r>
    </w:p>
    <w:p>
      <w:pPr>
        <w:pStyle w:val="2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7"/>
          <w:rFonts w:hint="eastAsia" w:ascii="仿宋" w:hAnsi="仿宋" w:eastAsia="仿宋" w:cs="仿宋"/>
          <w:kern w:val="0"/>
          <w:sz w:val="24"/>
          <w:lang w:val="en-US" w:eastAsia="zh-CN"/>
        </w:rPr>
        <w:t>sszxyyzcb@126.com</w:t>
      </w:r>
      <w:r>
        <w:rPr>
          <w:rFonts w:hint="eastAsia" w:ascii="仿宋" w:hAnsi="仿宋" w:eastAsia="仿宋" w:cs="仿宋"/>
          <w:kern w:val="0"/>
          <w:sz w:val="24"/>
          <w:lang w:val="en-US" w:eastAsia="zh-CN"/>
        </w:rPr>
        <w:fldChar w:fldCharType="end"/>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val="0"/>
          <w:bCs/>
          <w:color w:val="000000"/>
          <w:sz w:val="24"/>
          <w:szCs w:val="24"/>
          <w:highlight w:val="none"/>
          <w:lang w:eastAsia="zh-CN"/>
        </w:rPr>
        <w:t>中山大学孙逸仙纪念医院深汕中心医院 工会委员会2024年生日蛋糕券采购项目</w:t>
      </w:r>
      <w:r>
        <w:rPr>
          <w:rFonts w:hint="eastAsia" w:ascii="仿宋" w:hAnsi="仿宋" w:eastAsia="仿宋" w:cs="仿宋"/>
          <w:i w:val="0"/>
          <w:iCs w:val="0"/>
          <w:caps w:val="0"/>
          <w:color w:val="000000"/>
          <w:spacing w:val="0"/>
          <w:sz w:val="24"/>
          <w:szCs w:val="24"/>
          <w:u w:val="none"/>
          <w:vertAlign w:val="baseline"/>
        </w:rPr>
        <w:t>-某某公司</w:t>
      </w:r>
    </w:p>
    <w:p>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5.报名截止时间：2024年5月16</w:t>
      </w:r>
      <w:bookmarkStart w:id="134" w:name="_GoBack"/>
      <w:bookmarkEnd w:id="134"/>
      <w:r>
        <w:rPr>
          <w:rFonts w:hint="eastAsia" w:ascii="仿宋" w:hAnsi="仿宋" w:eastAsia="仿宋" w:cs="仿宋"/>
          <w:kern w:val="0"/>
          <w:sz w:val="24"/>
          <w:lang w:val="en-US" w:eastAsia="zh-CN"/>
        </w:rPr>
        <w:t>日下午17:00，以邮件接收时间为准，超时视为无效报名。</w:t>
      </w:r>
    </w:p>
    <w:p>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21"/>
        <w:rPr>
          <w:rFonts w:ascii="宋体" w:hAnsi="宋体"/>
          <w:b/>
          <w:bCs/>
          <w:sz w:val="24"/>
          <w:highlight w:val="yellow"/>
        </w:rPr>
      </w:pPr>
    </w:p>
    <w:p>
      <w:pPr>
        <w:pStyle w:val="21"/>
        <w:rPr>
          <w:rFonts w:ascii="宋体" w:hAnsi="宋体"/>
          <w:b/>
          <w:bCs/>
          <w:sz w:val="24"/>
          <w:highlight w:val="yellow"/>
        </w:rPr>
      </w:pPr>
    </w:p>
    <w:p>
      <w:pPr>
        <w:pStyle w:val="21"/>
        <w:rPr>
          <w:rFonts w:ascii="宋体" w:hAnsi="宋体"/>
          <w:b/>
          <w:bCs/>
          <w:sz w:val="24"/>
          <w:highlight w:val="yellow"/>
        </w:rPr>
      </w:pPr>
    </w:p>
    <w:p>
      <w:pPr>
        <w:pStyle w:val="22"/>
      </w:pPr>
    </w:p>
    <w:p>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8"/>
        <w:numPr>
          <w:ilvl w:val="0"/>
          <w:numId w:val="0"/>
        </w:numPr>
        <w:spacing w:line="360" w:lineRule="auto"/>
        <w:ind w:leftChars="-175"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一、</w:t>
      </w: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8"/>
        <w:numPr>
          <w:ilvl w:val="0"/>
          <w:numId w:val="0"/>
        </w:numPr>
        <w:spacing w:line="360" w:lineRule="auto"/>
        <w:ind w:leftChars="-175"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二、报名资质要求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2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2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2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2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spacing w:line="360" w:lineRule="auto"/>
        <w:ind w:firstLine="480" w:firstLineChars="200"/>
        <w:jc w:val="lef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w:t>
      </w:r>
      <w:r>
        <w:rPr>
          <w:rFonts w:hint="eastAsia" w:ascii="仿宋" w:hAnsi="仿宋" w:eastAsia="仿宋" w:cs="仿宋"/>
          <w:color w:val="auto"/>
          <w:sz w:val="24"/>
          <w:highlight w:val="none"/>
          <w:lang w:val="en-US" w:eastAsia="zh-CN"/>
        </w:rPr>
        <w:t>供应商具有食品药品行政监督管理部门核发的《食品生产许可证》或《食品经营许可证》。（提供有效期内的证书复印件并加盖公章）</w:t>
      </w:r>
    </w:p>
    <w:p>
      <w:pPr>
        <w:numPr>
          <w:ilvl w:val="0"/>
          <w:numId w:val="0"/>
        </w:numPr>
        <w:spacing w:line="360" w:lineRule="auto"/>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w:t>
      </w:r>
      <w:r>
        <w:rPr>
          <w:rFonts w:hint="eastAsia" w:ascii="仿宋" w:hAnsi="仿宋" w:eastAsia="仿宋" w:cs="仿宋"/>
          <w:bCs/>
          <w:color w:val="000000"/>
          <w:sz w:val="24"/>
          <w:szCs w:val="24"/>
          <w:highlight w:val="none"/>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r>
        <w:rPr>
          <w:rFonts w:hint="eastAsia" w:ascii="仿宋" w:hAnsi="仿宋" w:eastAsia="仿宋" w:cs="仿宋"/>
          <w:sz w:val="24"/>
          <w:szCs w:val="24"/>
          <w:highlight w:val="none"/>
          <w:lang w:val="zh-CN" w:eastAsia="zh-CN"/>
        </w:rPr>
        <w:t>（加盖公章）。</w:t>
      </w:r>
    </w:p>
    <w:p>
      <w:pPr>
        <w:spacing w:line="360" w:lineRule="auto"/>
        <w:ind w:firstLine="480" w:firstLineChars="200"/>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供应商未被列入失信被执行人、重大税收违法失信主体、政府采购严重违法失信行为记录名单，或者曾有不良信用记录但已失效。（供应商只须提供有效的声明函并加盖公章，以采购人于磋商评审会议当天在“信用中国” (www.creditchina.gov.cn) 及中国政府采购网查询结果为准。）</w:t>
      </w:r>
      <w:r>
        <w:rPr>
          <w:rFonts w:hint="eastAsia" w:ascii="仿宋" w:hAnsi="仿宋" w:eastAsia="仿宋" w:cs="仿宋"/>
          <w:sz w:val="24"/>
          <w:szCs w:val="24"/>
          <w:lang w:val="zh-CN" w:eastAsia="zh-CN"/>
        </w:rPr>
        <w:t>。</w:t>
      </w:r>
    </w:p>
    <w:p>
      <w:pPr>
        <w:pStyle w:val="2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b w:val="0"/>
          <w:bCs w:val="0"/>
          <w:color w:val="auto"/>
          <w:sz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val="en-US" w:eastAsia="zh-CN"/>
        </w:rPr>
        <w:t>磋商，成交供应商不得分包、转包。</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2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center"/>
        <w:outlineLvl w:val="0"/>
        <w:rPr>
          <w:rFonts w:ascii="宋体" w:hAnsi="宋体" w:cs="宋体"/>
          <w:b/>
          <w:kern w:val="0"/>
          <w:sz w:val="40"/>
          <w:szCs w:val="27"/>
        </w:rPr>
      </w:pPr>
      <w:bookmarkStart w:id="12" w:name="_Toc17375"/>
      <w:bookmarkStart w:id="13" w:name="_Toc6408"/>
      <w:bookmarkStart w:id="14" w:name="_Toc31740"/>
      <w:bookmarkStart w:id="15" w:name="_Toc25869"/>
      <w:bookmarkStart w:id="16" w:name="_Toc28528"/>
      <w:bookmarkStart w:id="17" w:name="_Toc6151"/>
      <w:bookmarkStart w:id="18" w:name="_Toc24"/>
      <w:bookmarkStart w:id="19" w:name="_Toc31053"/>
      <w:bookmarkStart w:id="20" w:name="_Toc1448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default" w:ascii="仿宋" w:hAnsi="仿宋" w:eastAsia="仿宋" w:cs="仿宋"/>
          <w:b/>
          <w:kern w:val="0"/>
          <w:sz w:val="28"/>
          <w:szCs w:val="28"/>
          <w:lang w:val="en-US" w:eastAsia="zh-CN"/>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r>
        <w:rPr>
          <w:rFonts w:hint="eastAsia" w:ascii="仿宋" w:hAnsi="仿宋" w:eastAsia="仿宋" w:cs="仿宋"/>
          <w:b/>
          <w:kern w:val="0"/>
          <w:sz w:val="52"/>
          <w:szCs w:val="52"/>
          <w:lang w:val="en-US" w:eastAsia="zh-CN"/>
        </w:rPr>
        <w:t>深汕中心医院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2"/>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8703"/>
      <w:bookmarkStart w:id="22" w:name="_Toc12520"/>
      <w:bookmarkStart w:id="23" w:name="_Toc11305"/>
      <w:bookmarkStart w:id="24" w:name="_Toc8364"/>
      <w:bookmarkStart w:id="25" w:name="_Toc40346375"/>
      <w:bookmarkStart w:id="26" w:name="_Toc435"/>
      <w:bookmarkStart w:id="27" w:name="_Toc7291"/>
      <w:bookmarkStart w:id="28" w:name="_Toc21249"/>
      <w:bookmarkStart w:id="29" w:name="_Toc1994"/>
      <w:bookmarkStart w:id="30" w:name="_Toc26267"/>
      <w:bookmarkStart w:id="31" w:name="_Toc40346216"/>
      <w:bookmarkStart w:id="32" w:name="_Toc11075"/>
      <w:bookmarkStart w:id="33" w:name="_Toc15870"/>
      <w:bookmarkStart w:id="34" w:name="_Toc3471"/>
      <w:bookmarkStart w:id="35" w:name="_Toc40776111"/>
      <w:bookmarkStart w:id="36" w:name="_Toc29113"/>
      <w:bookmarkStart w:id="37" w:name="_Toc654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376"/>
      <w:bookmarkStart w:id="40" w:name="_Toc17709"/>
      <w:bookmarkStart w:id="41" w:name="_Toc27997"/>
      <w:bookmarkStart w:id="42" w:name="_Toc1743"/>
      <w:bookmarkStart w:id="43" w:name="_Toc40346217"/>
      <w:bookmarkStart w:id="44" w:name="_Toc40776112"/>
      <w:bookmarkStart w:id="45" w:name="_Toc2916"/>
    </w:p>
    <w:p>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30979"/>
      <w:bookmarkStart w:id="48" w:name="_Toc31538"/>
      <w:bookmarkStart w:id="49" w:name="_Toc29102"/>
      <w:bookmarkStart w:id="50" w:name="_Toc2029"/>
      <w:bookmarkStart w:id="51" w:name="_Toc2012"/>
      <w:bookmarkStart w:id="52" w:name="_Toc11485"/>
      <w:bookmarkStart w:id="53" w:name="_Toc52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21483"/>
      <w:bookmarkStart w:id="57" w:name="_Toc28064"/>
      <w:bookmarkStart w:id="58" w:name="_Toc4013"/>
      <w:bookmarkStart w:id="59" w:name="_Toc7052"/>
      <w:bookmarkStart w:id="60" w:name="_Toc40346218"/>
      <w:bookmarkStart w:id="61" w:name="_Toc11558"/>
      <w:bookmarkStart w:id="62" w:name="_Toc14824"/>
      <w:bookmarkStart w:id="63" w:name="_Toc11141"/>
      <w:bookmarkStart w:id="64" w:name="_Toc27867"/>
      <w:bookmarkStart w:id="65" w:name="_Toc16794"/>
      <w:bookmarkStart w:id="66" w:name="_Toc24763"/>
      <w:bookmarkStart w:id="67" w:name="_Toc29767"/>
      <w:bookmarkStart w:id="68" w:name="_Toc31993"/>
      <w:bookmarkStart w:id="69" w:name="_Toc17930"/>
      <w:bookmarkStart w:id="70" w:name="_Toc12645"/>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1324"/>
      <w:bookmarkStart w:id="74" w:name="_Toc26029"/>
      <w:bookmarkStart w:id="75" w:name="_Toc4563"/>
      <w:bookmarkStart w:id="76" w:name="_Toc32709"/>
      <w:bookmarkStart w:id="77" w:name="_Toc6438"/>
      <w:bookmarkStart w:id="78" w:name="_Toc40346219"/>
      <w:bookmarkStart w:id="79" w:name="_Toc24651"/>
      <w:bookmarkStart w:id="80" w:name="_Toc40346378"/>
      <w:bookmarkStart w:id="81" w:name="_Toc31197"/>
      <w:bookmarkStart w:id="82" w:name="_Toc11334"/>
      <w:bookmarkStart w:id="83" w:name="_Toc14287"/>
      <w:bookmarkStart w:id="84" w:name="_Toc9883"/>
      <w:bookmarkStart w:id="85" w:name="_Toc16813"/>
      <w:bookmarkStart w:id="86" w:name="_Toc17537"/>
      <w:bookmarkStart w:id="87" w:name="_Toc40776114"/>
      <w:bookmarkStart w:id="88" w:name="_Toc2777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27206"/>
      <w:bookmarkStart w:id="91" w:name="_Toc5634"/>
      <w:bookmarkStart w:id="92" w:name="_Toc27868"/>
      <w:bookmarkStart w:id="93" w:name="_Toc40346379"/>
      <w:bookmarkStart w:id="94" w:name="_Toc30336"/>
      <w:bookmarkStart w:id="95" w:name="_Toc17483"/>
      <w:bookmarkStart w:id="96" w:name="_Toc40346220"/>
      <w:bookmarkStart w:id="97" w:name="_Toc40776115"/>
      <w:bookmarkStart w:id="98" w:name="_Toc21940"/>
      <w:bookmarkStart w:id="99" w:name="_Toc18353"/>
      <w:bookmarkStart w:id="100" w:name="_Toc3895"/>
      <w:bookmarkStart w:id="101" w:name="_Toc13222"/>
      <w:bookmarkStart w:id="102" w:name="_Toc5189"/>
      <w:bookmarkStart w:id="103" w:name="_Toc12650"/>
      <w:bookmarkStart w:id="104" w:name="_Toc20994"/>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221"/>
      <w:bookmarkStart w:id="107" w:name="_Toc12127"/>
      <w:bookmarkStart w:id="108" w:name="_Toc27009"/>
      <w:bookmarkStart w:id="109" w:name="_Toc27646"/>
      <w:bookmarkStart w:id="110" w:name="_Toc8526"/>
      <w:bookmarkStart w:id="111" w:name="_Toc30856"/>
      <w:bookmarkStart w:id="112" w:name="_Toc9282"/>
      <w:bookmarkStart w:id="113" w:name="_Toc40346380"/>
      <w:bookmarkStart w:id="114" w:name="_Toc5220"/>
      <w:bookmarkStart w:id="115" w:name="_Toc3498"/>
      <w:bookmarkStart w:id="116" w:name="_Toc40776116"/>
      <w:bookmarkStart w:id="117" w:name="_Toc30904"/>
      <w:bookmarkStart w:id="118" w:name="_Toc11547"/>
      <w:bookmarkStart w:id="119" w:name="_Toc32371"/>
      <w:bookmarkStart w:id="120" w:name="_Toc10454"/>
      <w:bookmarkStart w:id="121" w:name="_Toc21449"/>
      <w:bookmarkStart w:id="122" w:name="_Toc1446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2"/>
      </w:pPr>
    </w:p>
    <w:p>
      <w:pPr>
        <w:pStyle w:val="22"/>
      </w:pPr>
    </w:p>
    <w:p>
      <w:pPr>
        <w:pStyle w:val="28"/>
        <w:spacing w:line="360" w:lineRule="auto"/>
        <w:ind w:firstLine="0" w:firstLineChars="0"/>
        <w:rPr>
          <w:rFonts w:ascii="宋体" w:hAnsi="宋体"/>
          <w:bCs/>
          <w:color w:val="FF0000"/>
          <w:sz w:val="24"/>
          <w:szCs w:val="24"/>
        </w:rPr>
      </w:pPr>
      <w:bookmarkStart w:id="123" w:name="_Toc8637"/>
      <w:bookmarkStart w:id="124" w:name="_Toc13184"/>
      <w:bookmarkStart w:id="125" w:name="_Toc31077"/>
      <w:bookmarkStart w:id="126" w:name="_Toc10399"/>
      <w:bookmarkStart w:id="127" w:name="_Toc28747"/>
      <w:bookmarkStart w:id="128" w:name="_Toc9697"/>
      <w:bookmarkStart w:id="129" w:name="_Toc16728"/>
      <w:bookmarkStart w:id="130" w:name="_Toc15539"/>
      <w:bookmarkStart w:id="131" w:name="_Toc6691"/>
      <w:bookmarkStart w:id="132" w:name="_Toc21213"/>
      <w:bookmarkStart w:id="133" w:name="_Toc16608"/>
    </w:p>
    <w:p>
      <w:pPr>
        <w:pStyle w:val="28"/>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6"/>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孙逸仙纪念医院深汕中心医院工会委员会***</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年内在经营活动中没有违法记录。否则，由此所造成的损失、不良后果及法律责任，一律由我单位承担。</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(6)本公司（企业）承诺如若成交，绝不以任何方式转包或分包本项目。</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税收违法失信主体、政府采购严重违法失信行为记录名单及其他不符合规定条件的供应商名单中。</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3"/>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9"/>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9"/>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WE1NzVlZDE5NGE5ZmFlOTcwNDc0MWEzYzE2NzkifQ=="/>
  </w:docVars>
  <w:rsids>
    <w:rsidRoot w:val="00000000"/>
    <w:rsid w:val="03A441BF"/>
    <w:rsid w:val="06594F66"/>
    <w:rsid w:val="0EBB60DC"/>
    <w:rsid w:val="22447A05"/>
    <w:rsid w:val="247B4FAD"/>
    <w:rsid w:val="257419CD"/>
    <w:rsid w:val="2E4741CB"/>
    <w:rsid w:val="2E4A5917"/>
    <w:rsid w:val="3C236125"/>
    <w:rsid w:val="445E34DA"/>
    <w:rsid w:val="46BB6136"/>
    <w:rsid w:val="5930787D"/>
    <w:rsid w:val="5ED931B7"/>
    <w:rsid w:val="67E5532A"/>
    <w:rsid w:val="68844983"/>
    <w:rsid w:val="727E1C81"/>
    <w:rsid w:val="739A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qFormat/>
    <w:uiPriority w:val="1"/>
  </w:style>
  <w:style w:type="table" w:default="1" w:styleId="14">
    <w:name w:val="Normal Table"/>
    <w:autoRedefine/>
    <w:qFormat/>
    <w:uiPriority w:val="99"/>
    <w:tblPr>
      <w:tblCellMar>
        <w:top w:w="0" w:type="dxa"/>
        <w:left w:w="108" w:type="dxa"/>
        <w:bottom w:w="0" w:type="dxa"/>
        <w:right w:w="108" w:type="dxa"/>
      </w:tblCellMar>
    </w:tblPr>
  </w:style>
  <w:style w:type="paragraph" w:styleId="4">
    <w:name w:val="Normal Indent"/>
    <w:basedOn w:val="1"/>
    <w:link w:val="26"/>
    <w:autoRedefine/>
    <w:qFormat/>
    <w:uiPriority w:val="0"/>
    <w:pPr>
      <w:ind w:firstLine="420"/>
    </w:pPr>
  </w:style>
  <w:style w:type="paragraph" w:styleId="5">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6">
    <w:name w:val="Body Text"/>
    <w:basedOn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7"/>
    <w:autoRedefine/>
    <w:qFormat/>
    <w:uiPriority w:val="0"/>
    <w:rPr>
      <w:rFonts w:ascii="宋体" w:hAnsi="Courier New" w:cs="Courier New"/>
      <w:szCs w:val="21"/>
    </w:rPr>
  </w:style>
  <w:style w:type="paragraph" w:styleId="9">
    <w:name w:val="Balloon Text"/>
    <w:basedOn w:val="1"/>
    <w:link w:val="31"/>
    <w:autoRedefine/>
    <w:qFormat/>
    <w:uiPriority w:val="99"/>
    <w:rPr>
      <w:sz w:val="18"/>
      <w:szCs w:val="18"/>
    </w:rPr>
  </w:style>
  <w:style w:type="paragraph" w:styleId="10">
    <w:name w:val="footer"/>
    <w:basedOn w:val="1"/>
    <w:link w:val="24"/>
    <w:autoRedefine/>
    <w:qFormat/>
    <w:uiPriority w:val="99"/>
    <w:pPr>
      <w:tabs>
        <w:tab w:val="center" w:pos="4153"/>
        <w:tab w:val="right" w:pos="8306"/>
      </w:tabs>
      <w:snapToGrid w:val="0"/>
      <w:jc w:val="left"/>
    </w:pPr>
    <w:rPr>
      <w:sz w:val="18"/>
      <w:szCs w:val="18"/>
    </w:rPr>
  </w:style>
  <w:style w:type="paragraph" w:styleId="11">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6">
    <w:name w:val="page number"/>
    <w:basedOn w:val="15"/>
    <w:autoRedefine/>
    <w:qFormat/>
    <w:uiPriority w:val="0"/>
    <w:rPr>
      <w:rFonts w:eastAsia="宋体"/>
      <w:kern w:val="2"/>
      <w:sz w:val="24"/>
      <w:szCs w:val="24"/>
      <w:lang w:val="en-US" w:eastAsia="zh-CN" w:bidi="ar-SA"/>
    </w:rPr>
  </w:style>
  <w:style w:type="character" w:styleId="17">
    <w:name w:val="Hyperlink"/>
    <w:basedOn w:val="15"/>
    <w:autoRedefine/>
    <w:qFormat/>
    <w:uiPriority w:val="99"/>
    <w:rPr>
      <w:color w:val="0000FF"/>
      <w:u w:val="single"/>
    </w:rPr>
  </w:style>
  <w:style w:type="paragraph" w:customStyle="1" w:styleId="18">
    <w:name w:val="表格文字"/>
    <w:basedOn w:val="19"/>
    <w:autoRedefine/>
    <w:qFormat/>
    <w:uiPriority w:val="0"/>
    <w:pPr>
      <w:spacing w:before="25" w:after="25"/>
      <w:jc w:val="left"/>
    </w:pPr>
    <w:rPr>
      <w:bCs/>
      <w:spacing w:val="10"/>
      <w:kern w:val="0"/>
      <w:sz w:val="24"/>
      <w:szCs w:val="20"/>
    </w:rPr>
  </w:style>
  <w:style w:type="paragraph" w:customStyle="1" w:styleId="19">
    <w:name w:val="表格文字（两侧对齐）"/>
    <w:basedOn w:val="1"/>
    <w:autoRedefine/>
    <w:qFormat/>
    <w:uiPriority w:val="0"/>
    <w:pPr>
      <w:snapToGrid w:val="0"/>
    </w:pPr>
    <w:rPr>
      <w:kern w:val="0"/>
      <w:sz w:val="20"/>
    </w:rPr>
  </w:style>
  <w:style w:type="paragraph" w:customStyle="1" w:styleId="2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标题 2 Char"/>
    <w:basedOn w:val="15"/>
    <w:link w:val="3"/>
    <w:autoRedefine/>
    <w:qFormat/>
    <w:uiPriority w:val="0"/>
    <w:rPr>
      <w:rFonts w:ascii="Arial" w:hAnsi="Arial" w:eastAsia="黑体" w:cs="Times New Roman"/>
      <w:b/>
      <w:bCs/>
      <w:sz w:val="32"/>
      <w:szCs w:val="32"/>
    </w:rPr>
  </w:style>
  <w:style w:type="character" w:customStyle="1" w:styleId="26">
    <w:name w:val="正文缩进 Char"/>
    <w:link w:val="4"/>
    <w:autoRedefine/>
    <w:qFormat/>
    <w:uiPriority w:val="0"/>
    <w:rPr>
      <w:rFonts w:ascii="Times New Roman" w:hAnsi="Times New Roman" w:eastAsia="宋体" w:cs="Times New Roman"/>
      <w:szCs w:val="24"/>
    </w:rPr>
  </w:style>
  <w:style w:type="character" w:customStyle="1" w:styleId="27">
    <w:name w:val="纯文本 Char"/>
    <w:basedOn w:val="15"/>
    <w:link w:val="8"/>
    <w:autoRedefine/>
    <w:qFormat/>
    <w:uiPriority w:val="0"/>
    <w:rPr>
      <w:rFonts w:ascii="宋体" w:hAnsi="Courier New" w:eastAsia="宋体" w:cs="Courier New"/>
      <w:szCs w:val="21"/>
    </w:rPr>
  </w:style>
  <w:style w:type="paragraph" w:styleId="28">
    <w:name w:val="List Paragraph"/>
    <w:basedOn w:val="1"/>
    <w:autoRedefine/>
    <w:qFormat/>
    <w:uiPriority w:val="34"/>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character" w:customStyle="1" w:styleId="31">
    <w:name w:val="批注框文本 Char"/>
    <w:basedOn w:val="15"/>
    <w:link w:val="9"/>
    <w:autoRedefine/>
    <w:qFormat/>
    <w:uiPriority w:val="99"/>
    <w:rPr>
      <w:rFonts w:ascii="Times New Roman" w:hAnsi="Times New Roman" w:eastAsia="宋体" w:cs="Times New Roman"/>
      <w:sz w:val="18"/>
      <w:szCs w:val="18"/>
    </w:rPr>
  </w:style>
  <w:style w:type="paragraph" w:customStyle="1" w:styleId="32">
    <w:name w:val="WPSOffice手动目录 1"/>
    <w:autoRedefine/>
    <w:qFormat/>
    <w:uiPriority w:val="0"/>
    <w:rPr>
      <w:rFonts w:ascii="Calibri" w:hAnsi="Calibri" w:eastAsia="宋体" w:cs="宋体"/>
      <w:lang w:val="en-US" w:eastAsia="zh-CN" w:bidi="ar-SA"/>
    </w:rPr>
  </w:style>
  <w:style w:type="paragraph" w:customStyle="1" w:styleId="33">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1960</Words>
  <Characters>2074</Characters>
  <Paragraphs>196</Paragraphs>
  <TotalTime>0</TotalTime>
  <ScaleCrop>false</ScaleCrop>
  <LinksUpToDate>false</LinksUpToDate>
  <CharactersWithSpaces>2198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WK</cp:lastModifiedBy>
  <cp:lastPrinted>2022-08-23T03:15:00Z</cp:lastPrinted>
  <dcterms:modified xsi:type="dcterms:W3CDTF">2024-05-08T09:01:45Z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166C090F5F594C7E87577E737B94B29F</vt:lpwstr>
  </property>
</Properties>
</file>