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Style w:val="27"/>
        <w:rPr>
          <w:rFonts w:hint="eastAsia"/>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b w:val="0"/>
          <w:bCs w:val="0"/>
          <w:sz w:val="32"/>
          <w:szCs w:val="32"/>
          <w:highlight w:val="none"/>
        </w:rPr>
        <w:t>项目名称：</w:t>
      </w:r>
      <w:r>
        <w:rPr>
          <w:rFonts w:hint="eastAsia" w:ascii="仿宋" w:hAnsi="仿宋" w:eastAsia="仿宋" w:cs="仿宋"/>
          <w:sz w:val="32"/>
          <w:szCs w:val="32"/>
          <w:vertAlign w:val="baseline"/>
          <w:lang w:val="en-US" w:eastAsia="zh-CN"/>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2240" w:firstLineChars="70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外墙清洗及地板保养服务项目</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default" w:ascii="仿宋" w:hAnsi="仿宋" w:eastAsia="仿宋" w:cs="仿宋"/>
          <w:sz w:val="32"/>
          <w:szCs w:val="32"/>
          <w:vertAlign w:val="baseline"/>
          <w:lang w:val="en-US" w:eastAsia="zh-CN"/>
        </w:rPr>
      </w:pPr>
      <w:r>
        <w:rPr>
          <w:rFonts w:hint="eastAsia" w:ascii="仿宋" w:hAnsi="仿宋" w:eastAsia="仿宋" w:cs="仿宋"/>
          <w:b w:val="0"/>
          <w:bCs w:val="0"/>
          <w:sz w:val="32"/>
          <w:szCs w:val="32"/>
          <w:highlight w:val="none"/>
        </w:rPr>
        <w:t>项目编号：</w:t>
      </w:r>
      <w:r>
        <w:rPr>
          <w:rFonts w:hint="eastAsia" w:ascii="仿宋" w:hAnsi="仿宋" w:eastAsia="仿宋" w:cs="仿宋"/>
          <w:sz w:val="32"/>
          <w:szCs w:val="32"/>
          <w:vertAlign w:val="baseline"/>
          <w:lang w:val="en-US" w:eastAsia="zh-CN"/>
        </w:rPr>
        <w:t>ZCB-20240013</w:t>
      </w:r>
    </w:p>
    <w:p>
      <w:pPr>
        <w:pStyle w:val="27"/>
        <w:rPr>
          <w:rFonts w:hint="default"/>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6"/>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月</w:t>
      </w:r>
    </w:p>
    <w:p>
      <w:pPr>
        <w:pStyle w:val="35"/>
        <w:ind w:firstLine="562"/>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p>
    <w:p>
      <w:pPr>
        <w:pStyle w:val="35"/>
        <w:ind w:firstLine="562"/>
        <w:rPr>
          <w:rFonts w:hint="eastAsia" w:ascii="宋体" w:hAnsi="宋体" w:cs="宋体"/>
          <w:b/>
          <w:bCs/>
          <w:sz w:val="28"/>
          <w:szCs w:val="28"/>
          <w:lang w:val="en-US" w:eastAsia="zh-CN"/>
        </w:rPr>
      </w:pPr>
    </w:p>
    <w:p>
      <w:pPr>
        <w:ind w:left="0" w:leftChars="0" w:firstLine="0" w:firstLineChars="0"/>
        <w:jc w:val="center"/>
        <w:rPr>
          <w:rFonts w:hint="eastAsia" w:ascii="仿宋" w:hAnsi="仿宋" w:eastAsia="仿宋" w:cs="仿宋"/>
          <w:b/>
          <w:bCs/>
          <w:sz w:val="48"/>
          <w:szCs w:val="48"/>
        </w:rPr>
      </w:pPr>
      <w:r>
        <w:rPr>
          <w:rFonts w:hint="eastAsia" w:ascii="仿宋" w:hAnsi="仿宋" w:eastAsia="仿宋" w:cs="仿宋"/>
          <w:b/>
          <w:bCs/>
          <w:sz w:val="48"/>
          <w:szCs w:val="48"/>
        </w:rPr>
        <w:t>目</w:t>
      </w:r>
      <w:r>
        <w:rPr>
          <w:rFonts w:hint="eastAsia" w:ascii="仿宋" w:hAnsi="仿宋" w:eastAsia="仿宋" w:cs="仿宋"/>
          <w:b/>
          <w:bCs/>
          <w:sz w:val="48"/>
          <w:szCs w:val="48"/>
          <w:lang w:val="en-US" w:eastAsia="zh-CN"/>
        </w:rPr>
        <w:t xml:space="preserve">  </w:t>
      </w:r>
      <w:r>
        <w:rPr>
          <w:rFonts w:hint="eastAsia" w:ascii="仿宋" w:hAnsi="仿宋" w:eastAsia="仿宋" w:cs="仿宋"/>
          <w:b/>
          <w:bCs/>
          <w:sz w:val="48"/>
          <w:szCs w:val="48"/>
        </w:rPr>
        <w:t>录</w:t>
      </w:r>
    </w:p>
    <w:p>
      <w:pPr>
        <w:pStyle w:val="9"/>
        <w:rPr>
          <w:rFonts w:hint="eastAsia" w:ascii="仿宋" w:hAnsi="仿宋" w:eastAsia="仿宋" w:cs="仿宋"/>
        </w:rPr>
      </w:pPr>
    </w:p>
    <w:p>
      <w:pPr>
        <w:pStyle w:val="69"/>
        <w:tabs>
          <w:tab w:val="right" w:leader="dot" w:pos="9242"/>
        </w:tabs>
        <w:rPr>
          <w:rFonts w:hint="eastAsia" w:ascii="仿宋" w:hAnsi="仿宋" w:eastAsia="仿宋" w:cs="仿宋"/>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p>
    <w:p>
      <w:pPr>
        <w:pStyle w:val="69"/>
        <w:tabs>
          <w:tab w:val="right" w:leader="dot" w:pos="8820"/>
        </w:tabs>
        <w:ind w:left="0" w:leftChars="0" w:right="420" w:rightChars="200" w:firstLine="419" w:firstLineChars="116"/>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_Toc17423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第一部分 邀请函</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fldChar w:fldCharType="end"/>
      </w:r>
    </w:p>
    <w:p>
      <w:pPr>
        <w:pStyle w:val="69"/>
        <w:tabs>
          <w:tab w:val="right" w:leader="dot" w:pos="8820"/>
        </w:tabs>
        <w:ind w:left="0" w:leftChars="0" w:right="420" w:rightChars="200" w:firstLine="419" w:firstLineChars="116"/>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_Toc24424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第二部分 用户需求书</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fldChar w:fldCharType="end"/>
      </w:r>
    </w:p>
    <w:p>
      <w:pPr>
        <w:pStyle w:val="69"/>
        <w:tabs>
          <w:tab w:val="right" w:leader="dot" w:pos="8820"/>
        </w:tabs>
        <w:ind w:left="0" w:leftChars="0" w:right="420" w:rightChars="200" w:firstLine="419" w:firstLineChars="116"/>
        <w:rPr>
          <w:rFonts w:hint="default"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第三部分 响应须知</w:t>
      </w:r>
      <w:r>
        <w:rPr>
          <w:rFonts w:hint="eastAsia" w:ascii="仿宋" w:hAnsi="仿宋" w:eastAsia="仿宋" w:cs="仿宋"/>
          <w:b/>
          <w:bCs/>
          <w:sz w:val="36"/>
          <w:szCs w:val="36"/>
        </w:rPr>
        <w:tab/>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8</w:t>
      </w:r>
    </w:p>
    <w:p>
      <w:pPr>
        <w:pStyle w:val="69"/>
        <w:tabs>
          <w:tab w:val="right" w:leader="dot" w:pos="8820"/>
        </w:tabs>
        <w:ind w:left="0" w:leftChars="0" w:right="420" w:rightChars="200" w:firstLine="419" w:firstLineChars="116"/>
        <w:rPr>
          <w:rFonts w:hint="eastAsia"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第四部分 合同参考文本</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5</w:t>
      </w:r>
    </w:p>
    <w:p>
      <w:pPr>
        <w:pStyle w:val="69"/>
        <w:tabs>
          <w:tab w:val="right" w:leader="dot" w:pos="8820"/>
        </w:tabs>
        <w:ind w:left="0" w:leftChars="0" w:right="420" w:rightChars="200" w:firstLine="419" w:firstLineChars="116"/>
        <w:jc w:val="both"/>
        <w:rPr>
          <w:rFonts w:hint="eastAsia" w:ascii="仿宋" w:hAnsi="仿宋" w:eastAsia="仿宋" w:cs="仿宋"/>
          <w:b/>
          <w:bCs/>
          <w:sz w:val="36"/>
          <w:szCs w:val="36"/>
          <w:lang w:val="en-US" w:eastAsia="zh-CN"/>
        </w:rPr>
        <w:sectPr>
          <w:footerReference r:id="rId3" w:type="default"/>
          <w:pgSz w:w="11907" w:h="16840"/>
          <w:pgMar w:top="1418" w:right="1247" w:bottom="1247" w:left="1418" w:header="851" w:footer="992" w:gutter="0"/>
          <w:pgNumType w:fmt="decimal"/>
          <w:cols w:space="720" w:num="1"/>
          <w:docGrid w:type="lines" w:linePitch="312" w:charSpace="0"/>
        </w:sect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_Toc1332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bidi="ar-SA"/>
        </w:rPr>
        <w:t>第五部分 响应文件格式</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8</w:t>
      </w:r>
    </w:p>
    <w:p>
      <w:pPr>
        <w:pStyle w:val="35"/>
        <w:jc w:val="center"/>
        <w:rPr>
          <w:rFonts w:hint="eastAsia" w:ascii="仿宋" w:hAnsi="仿宋" w:eastAsia="仿宋" w:cs="仿宋"/>
          <w:b/>
          <w:bCs/>
          <w:kern w:val="44"/>
          <w:sz w:val="28"/>
          <w:szCs w:val="28"/>
        </w:rPr>
      </w:pPr>
      <w:r>
        <w:rPr>
          <w:rFonts w:hint="eastAsia" w:ascii="仿宋" w:hAnsi="仿宋" w:eastAsia="仿宋" w:cs="仿宋"/>
          <w:bCs/>
          <w:szCs w:val="28"/>
        </w:rPr>
        <w:fldChar w:fldCharType="end"/>
      </w:r>
      <w:r>
        <w:rPr>
          <w:rFonts w:hint="eastAsia" w:ascii="仿宋" w:hAnsi="仿宋" w:eastAsia="仿宋" w:cs="仿宋"/>
          <w:b/>
          <w:bCs/>
          <w:kern w:val="44"/>
          <w:sz w:val="28"/>
          <w:szCs w:val="28"/>
          <w:lang w:val="en-US" w:eastAsia="zh-CN"/>
        </w:rPr>
        <w:t xml:space="preserve">第一部分 </w:t>
      </w: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w:t>
      </w:r>
      <w:r>
        <w:rPr>
          <w:rFonts w:hint="eastAsia" w:ascii="仿宋" w:hAnsi="仿宋" w:eastAsia="仿宋" w:cs="仿宋"/>
          <w:sz w:val="24"/>
          <w:szCs w:val="24"/>
          <w:lang w:val="zh-CN" w:eastAsia="zh-CN"/>
        </w:rPr>
        <w:t>（以下简称“</w:t>
      </w:r>
      <w:r>
        <w:rPr>
          <w:rFonts w:hint="eastAsia" w:ascii="仿宋" w:hAnsi="仿宋" w:eastAsia="仿宋" w:cs="仿宋"/>
          <w:sz w:val="24"/>
          <w:szCs w:val="24"/>
          <w:lang w:val="en-US" w:eastAsia="zh-CN"/>
        </w:rPr>
        <w:t>本</w:t>
      </w:r>
      <w:r>
        <w:rPr>
          <w:rFonts w:hint="eastAsia" w:ascii="仿宋" w:hAnsi="仿宋" w:eastAsia="仿宋" w:cs="仿宋"/>
          <w:sz w:val="24"/>
          <w:szCs w:val="24"/>
          <w:lang w:val="zh-CN" w:eastAsia="zh-CN"/>
        </w:rPr>
        <w:t>院”</w:t>
      </w:r>
      <w:r>
        <w:rPr>
          <w:rFonts w:hint="eastAsia" w:ascii="仿宋" w:hAnsi="仿宋" w:eastAsia="仿宋" w:cs="仿宋"/>
          <w:sz w:val="24"/>
          <w:szCs w:val="24"/>
          <w:lang w:val="en-US" w:eastAsia="zh-CN"/>
        </w:rPr>
        <w:t>或“采购人”</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拟采</w:t>
      </w:r>
      <w:r>
        <w:rPr>
          <w:rFonts w:hint="eastAsia" w:ascii="仿宋" w:hAnsi="仿宋" w:eastAsia="仿宋" w:cs="仿宋"/>
          <w:sz w:val="24"/>
          <w:szCs w:val="24"/>
          <w:vertAlign w:val="baseline"/>
          <w:lang w:val="en-US" w:eastAsia="zh-CN"/>
        </w:rPr>
        <w:t>购外墙清洗及地板保养服务，现公开挂网采购，欢迎符合条件的供应商参加响应。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1、项目名称：中山大学孙逸仙纪念医院深汕中心医院外墙清洗及地板保养服务项目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vertAlign w:val="baseline"/>
          <w:lang w:val="en-US" w:eastAsia="zh-CN"/>
        </w:rPr>
        <w:t>项目编号：ZCB-20240013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lang w:val="en-US" w:eastAsia="zh-CN"/>
        </w:rPr>
        <w:t>采购方式：医院自行采购（院内比选）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预算金额</w:t>
      </w:r>
      <w:r>
        <w:rPr>
          <w:rFonts w:hint="eastAsia" w:ascii="仿宋" w:hAnsi="仿宋" w:eastAsia="仿宋" w:cs="仿宋"/>
          <w:sz w:val="24"/>
          <w:szCs w:val="24"/>
          <w:lang w:val="en-US" w:eastAsia="zh-CN"/>
        </w:rPr>
        <w:t>/最高限价</w:t>
      </w:r>
      <w:r>
        <w:rPr>
          <w:rFonts w:hint="eastAsia" w:ascii="仿宋" w:hAnsi="仿宋" w:eastAsia="仿宋" w:cs="仿宋"/>
          <w:sz w:val="24"/>
          <w:szCs w:val="24"/>
        </w:rPr>
        <w:t>：</w:t>
      </w:r>
      <w:r>
        <w:rPr>
          <w:rFonts w:hint="eastAsia" w:ascii="仿宋" w:hAnsi="仿宋" w:eastAsia="仿宋" w:cs="仿宋"/>
          <w:iCs w:val="0"/>
          <w:sz w:val="24"/>
          <w:szCs w:val="24"/>
          <w:lang w:val="en-US" w:eastAsia="zh-CN"/>
        </w:rPr>
        <w:t>人民币</w:t>
      </w:r>
      <w:r>
        <w:rPr>
          <w:rFonts w:hint="eastAsia" w:ascii="仿宋" w:hAnsi="仿宋" w:eastAsia="仿宋" w:cs="仿宋"/>
          <w:i w:val="0"/>
          <w:iCs w:val="0"/>
          <w:caps w:val="0"/>
          <w:color w:val="222222"/>
          <w:spacing w:val="0"/>
          <w:kern w:val="0"/>
          <w:sz w:val="24"/>
          <w:szCs w:val="24"/>
          <w:highlight w:val="none"/>
          <w:shd w:val="clear" w:fill="FFFFFF"/>
          <w:lang w:val="en-US" w:eastAsia="zh-CN" w:bidi="ar"/>
        </w:rPr>
        <w:t>459177.30</w:t>
      </w:r>
      <w:r>
        <w:rPr>
          <w:rFonts w:hint="eastAsia" w:ascii="仿宋" w:hAnsi="仿宋" w:eastAsia="仿宋" w:cs="仿宋"/>
          <w:sz w:val="24"/>
          <w:szCs w:val="24"/>
          <w:vertAlign w:val="baseline"/>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5、服务期限：</w:t>
      </w:r>
      <w:r>
        <w:rPr>
          <w:rFonts w:hint="eastAsia" w:ascii="仿宋" w:hAnsi="仿宋" w:eastAsia="仿宋" w:cs="仿宋"/>
          <w:sz w:val="24"/>
          <w:szCs w:val="24"/>
          <w:shd w:val="clear"/>
          <w:lang w:val="en-US" w:eastAsia="zh-CN"/>
        </w:rPr>
        <w:t>自合同生效之日起，至服务期满3年或服务费用结算总额累计达到合同</w:t>
      </w:r>
      <w:r>
        <w:rPr>
          <w:rFonts w:hint="eastAsia" w:ascii="仿宋" w:hAnsi="仿宋" w:eastAsia="仿宋" w:cs="仿宋"/>
          <w:b w:val="0"/>
          <w:color w:val="000000" w:themeColor="text1"/>
          <w:kern w:val="2"/>
          <w:sz w:val="24"/>
          <w:szCs w:val="24"/>
          <w:shd w:val="clear"/>
          <w:lang w:val="en-US" w:eastAsia="zh-CN" w:bidi="ar-SA"/>
          <w14:textFill>
            <w14:solidFill>
              <w14:schemeClr w14:val="tx1"/>
            </w14:solidFill>
          </w14:textFill>
        </w:rPr>
        <w:t>总金额</w:t>
      </w:r>
      <w:r>
        <w:rPr>
          <w:rFonts w:hint="eastAsia" w:ascii="仿宋" w:hAnsi="仿宋" w:eastAsia="仿宋" w:cs="仿宋"/>
          <w:sz w:val="24"/>
          <w:szCs w:val="24"/>
          <w:shd w:val="clear"/>
          <w:lang w:val="en-US" w:eastAsia="zh-CN"/>
        </w:rPr>
        <w:t>时止（以两者先到者为准）。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6、项目地点：汕尾市城区东涌镇站前横二路1号</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二、采购内容</w:t>
      </w:r>
    </w:p>
    <w:tbl>
      <w:tblPr>
        <w:tblStyle w:val="28"/>
        <w:tblpPr w:leftFromText="180" w:rightFromText="180" w:vertAnchor="text" w:horzAnchor="page" w:tblpX="1204" w:tblpY="31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7"/>
        <w:gridCol w:w="2000"/>
        <w:gridCol w:w="3366"/>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服务内容</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预估服务面积（㎡）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外墙清洗服务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82564.65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9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0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地板保养服务</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打蜡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88860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9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抛光处理</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9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晶面处理</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1526</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成交供应商需按照相关法律规定、国家及行业标准完成本项目项下服务。其他具体要求见本采购文件《第二部分 用户需求书》。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1、在中华人民共和国境内注册的具有独立承担民事责任能力的法人，且具备履行本项目所需的资质、人员、设备和专业技术能力。</w:t>
      </w:r>
    </w:p>
    <w:p>
      <w:pPr>
        <w:keepNext w:val="0"/>
        <w:keepLines w:val="0"/>
        <w:widowControl/>
        <w:suppressLineNumbers w:val="0"/>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近三年内，在“信用中国”网站没有行政处罚、经营异常等不良记录，没有被列入失信被执行人、安全生产严重失信主体名单、重大税收违法失信主体名单、政府采购严重违法失信行为记录名单，或者曾有不良信用记录但已失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本项目不接受联合响应，不接受转包、分包。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lang w:val="en-US" w:eastAsia="zh-CN"/>
        </w:rPr>
        <w:t>法定代表人或</w:t>
      </w:r>
      <w:r>
        <w:rPr>
          <w:rFonts w:hint="eastAsia" w:ascii="仿宋" w:hAnsi="仿宋" w:eastAsia="仿宋" w:cs="仿宋"/>
          <w:sz w:val="24"/>
          <w:szCs w:val="24"/>
          <w:vertAlign w:val="baseline"/>
          <w:lang w:val="en-US" w:eastAsia="zh-CN"/>
        </w:rPr>
        <w:t>单位负责人为同一人或者存在直接控股、管理关系的不同供应商，不得同时参加本项目的响应。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u w:val="none"/>
          <w:lang w:val="en-US" w:eastAsia="zh-CN"/>
        </w:rPr>
      </w:pPr>
      <w:r>
        <w:rPr>
          <w:rFonts w:hint="eastAsia" w:ascii="仿宋" w:hAnsi="仿宋" w:eastAsia="仿宋" w:cs="仿宋"/>
          <w:b/>
          <w:bCs/>
          <w:sz w:val="24"/>
          <w:szCs w:val="24"/>
          <w:highlight w:val="none"/>
          <w:u w:val="none"/>
          <w:lang w:val="en-US" w:eastAsia="zh-CN"/>
        </w:rPr>
        <w:t>1、</w:t>
      </w:r>
      <w:r>
        <w:rPr>
          <w:rFonts w:hint="eastAsia" w:ascii="仿宋" w:hAnsi="仿宋" w:eastAsia="仿宋" w:cs="仿宋"/>
          <w:b/>
          <w:bCs/>
          <w:color w:val="FF0000"/>
          <w:sz w:val="24"/>
          <w:szCs w:val="24"/>
          <w:u w:val="none"/>
          <w:lang w:val="en-US" w:eastAsia="zh-CN"/>
        </w:rPr>
        <w:t>仅受理以快递方式向本院递交的纸质响应文件。</w:t>
      </w:r>
      <w:r>
        <w:rPr>
          <w:rFonts w:hint="eastAsia" w:ascii="仿宋" w:hAnsi="仿宋" w:eastAsia="仿宋" w:cs="仿宋"/>
          <w:b/>
          <w:bCs/>
          <w:sz w:val="24"/>
          <w:szCs w:val="24"/>
          <w:u w:val="none"/>
          <w:lang w:val="en-US" w:eastAsia="zh-CN"/>
        </w:rPr>
        <w:t>纸质响应文件原件一式三份（正本1份/副本2份），具体编制要求详见本采购文件《第三部分 响应须知》及《第五部分 响应文件格式》。纸质响应文件寄出后，请将</w:t>
      </w:r>
      <w:r>
        <w:rPr>
          <w:rFonts w:hint="eastAsia" w:ascii="仿宋" w:hAnsi="仿宋" w:eastAsia="仿宋" w:cs="仿宋"/>
          <w:b/>
          <w:bCs/>
          <w:color w:val="FF0000"/>
          <w:sz w:val="24"/>
          <w:szCs w:val="24"/>
          <w:u w:val="none"/>
          <w:lang w:val="en-US" w:eastAsia="zh-CN"/>
        </w:rPr>
        <w:t>快递底单</w:t>
      </w:r>
      <w:r>
        <w:rPr>
          <w:rFonts w:hint="eastAsia" w:ascii="仿宋" w:hAnsi="仿宋" w:eastAsia="仿宋" w:cs="仿宋"/>
          <w:b/>
          <w:bCs/>
          <w:sz w:val="24"/>
          <w:szCs w:val="24"/>
          <w:u w:val="none"/>
          <w:lang w:val="en-US" w:eastAsia="zh-CN"/>
        </w:rPr>
        <w:t>发送至邮箱：</w:t>
      </w:r>
      <w:r>
        <w:rPr>
          <w:rFonts w:hint="eastAsia" w:ascii="仿宋" w:hAnsi="仿宋" w:eastAsia="仿宋" w:cs="仿宋"/>
          <w:b/>
          <w:bCs/>
          <w:sz w:val="24"/>
          <w:szCs w:val="24"/>
          <w:u w:val="none"/>
          <w:lang w:val="en-US" w:eastAsia="zh-CN"/>
        </w:rPr>
        <w:fldChar w:fldCharType="begin"/>
      </w:r>
      <w:r>
        <w:rPr>
          <w:rFonts w:hint="eastAsia" w:ascii="仿宋" w:hAnsi="仿宋" w:eastAsia="仿宋" w:cs="仿宋"/>
          <w:b/>
          <w:bCs/>
          <w:sz w:val="24"/>
          <w:szCs w:val="24"/>
          <w:u w:val="none"/>
          <w:lang w:val="en-US" w:eastAsia="zh-CN"/>
        </w:rPr>
        <w:instrText xml:space="preserve"> HYPERLINK "mailto:sszxyyzcb@126.com，邮件标题应为\“qidong" </w:instrText>
      </w:r>
      <w:r>
        <w:rPr>
          <w:rFonts w:hint="eastAsia" w:ascii="仿宋" w:hAnsi="仿宋" w:eastAsia="仿宋" w:cs="仿宋"/>
          <w:b/>
          <w:bCs/>
          <w:sz w:val="24"/>
          <w:szCs w:val="24"/>
          <w:u w:val="none"/>
          <w:lang w:val="en-US" w:eastAsia="zh-CN"/>
        </w:rPr>
        <w:fldChar w:fldCharType="separate"/>
      </w:r>
      <w:r>
        <w:rPr>
          <w:rFonts w:hint="eastAsia" w:ascii="仿宋" w:hAnsi="仿宋" w:eastAsia="仿宋" w:cs="仿宋"/>
          <w:b/>
          <w:bCs/>
          <w:sz w:val="24"/>
          <w:szCs w:val="24"/>
          <w:u w:val="none"/>
          <w:lang w:val="en-US" w:eastAsia="zh-CN"/>
        </w:rPr>
        <w:t>sszxyyzcb0@126.com，</w:t>
      </w:r>
      <w:r>
        <w:rPr>
          <w:rFonts w:hint="default" w:ascii="仿宋" w:hAnsi="仿宋" w:eastAsia="仿宋" w:cs="仿宋"/>
          <w:b/>
          <w:bCs/>
          <w:sz w:val="24"/>
          <w:szCs w:val="24"/>
          <w:u w:val="none"/>
          <w:lang w:val="en-US" w:eastAsia="zh-CN"/>
        </w:rPr>
        <w:t>邮件</w:t>
      </w:r>
      <w:r>
        <w:rPr>
          <w:rFonts w:hint="eastAsia" w:ascii="仿宋" w:hAnsi="仿宋" w:eastAsia="仿宋" w:cs="仿宋"/>
          <w:b/>
          <w:bCs/>
          <w:sz w:val="24"/>
          <w:szCs w:val="24"/>
          <w:u w:val="none"/>
          <w:lang w:val="en-US" w:eastAsia="zh-CN"/>
        </w:rPr>
        <w:t>标题应为“外墙清洗及地板保养服务</w:t>
      </w:r>
      <w:r>
        <w:rPr>
          <w:rFonts w:hint="eastAsia" w:ascii="仿宋" w:hAnsi="仿宋" w:eastAsia="仿宋" w:cs="仿宋"/>
          <w:b/>
          <w:bCs/>
          <w:sz w:val="24"/>
          <w:szCs w:val="24"/>
          <w:u w:val="none"/>
          <w:lang w:val="en-US" w:eastAsia="zh-CN"/>
        </w:rPr>
        <w:fldChar w:fldCharType="end"/>
      </w:r>
      <w:r>
        <w:rPr>
          <w:rFonts w:hint="eastAsia" w:ascii="仿宋" w:hAnsi="仿宋" w:eastAsia="仿宋" w:cs="仿宋"/>
          <w:b/>
          <w:bCs/>
          <w:sz w:val="24"/>
          <w:szCs w:val="24"/>
          <w:u w:val="none"/>
          <w:lang w:val="en-US" w:eastAsia="zh-CN"/>
        </w:rPr>
        <w:t>项目”</w:t>
      </w:r>
      <w:r>
        <w:rPr>
          <w:rFonts w:hint="eastAsia" w:ascii="仿宋" w:hAnsi="仿宋" w:eastAsia="仿宋" w:cs="仿宋"/>
          <w:b/>
          <w:bCs/>
          <w:color w:val="FF0000"/>
          <w:sz w:val="24"/>
          <w:szCs w:val="24"/>
          <w:u w:val="none"/>
          <w:lang w:val="en-US" w:eastAsia="zh-CN"/>
        </w:rPr>
        <w:t>（不得显示公司名称或其他信息）</w:t>
      </w:r>
      <w:r>
        <w:rPr>
          <w:rFonts w:hint="eastAsia" w:ascii="仿宋" w:hAnsi="仿宋" w:eastAsia="仿宋" w:cs="仿宋"/>
          <w:b/>
          <w:bCs/>
          <w:sz w:val="24"/>
          <w:szCs w:val="24"/>
          <w:u w:val="none"/>
          <w:lang w:val="en-US" w:eastAsia="zh-CN"/>
        </w:rPr>
        <w:t>，</w:t>
      </w:r>
      <w:r>
        <w:rPr>
          <w:rFonts w:hint="default" w:ascii="仿宋" w:hAnsi="仿宋" w:eastAsia="仿宋" w:cs="仿宋"/>
          <w:b/>
          <w:bCs/>
          <w:sz w:val="24"/>
          <w:szCs w:val="24"/>
          <w:u w:val="none"/>
          <w:lang w:val="en-US" w:eastAsia="zh-CN"/>
        </w:rPr>
        <w:t>邮件正文</w:t>
      </w:r>
      <w:r>
        <w:rPr>
          <w:rFonts w:hint="eastAsia" w:ascii="仿宋" w:hAnsi="仿宋" w:eastAsia="仿宋" w:cs="仿宋"/>
          <w:b/>
          <w:bCs/>
          <w:sz w:val="24"/>
          <w:szCs w:val="24"/>
          <w:u w:val="none"/>
          <w:lang w:val="en-US" w:eastAsia="zh-CN"/>
        </w:rPr>
        <w:t>须包含：公司名称、</w:t>
      </w:r>
      <w:r>
        <w:rPr>
          <w:rFonts w:hint="default" w:ascii="仿宋" w:hAnsi="仿宋" w:eastAsia="仿宋" w:cs="仿宋"/>
          <w:b/>
          <w:bCs/>
          <w:sz w:val="24"/>
          <w:szCs w:val="24"/>
          <w:u w:val="none"/>
          <w:lang w:val="en-US" w:eastAsia="zh-CN"/>
        </w:rPr>
        <w:t>项目联系人、联系电话（手机号码）</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sz w:val="24"/>
          <w:szCs w:val="24"/>
          <w:highlight w:val="none"/>
          <w:u w:val="none"/>
          <w:lang w:val="en-US" w:eastAsia="zh-CN"/>
        </w:rPr>
      </w:pPr>
      <w:r>
        <w:rPr>
          <w:rFonts w:hint="eastAsia" w:ascii="仿宋" w:hAnsi="仿宋" w:eastAsia="仿宋" w:cs="仿宋"/>
          <w:b/>
          <w:bCs/>
          <w:sz w:val="24"/>
          <w:szCs w:val="24"/>
          <w:highlight w:val="none"/>
          <w:u w:val="none"/>
          <w:lang w:val="en-US" w:eastAsia="zh-CN"/>
        </w:rPr>
        <w:t>2、纸质响应文件接收截止时间：2024年5月9日17时。纸质响应文件迟于接收截止时间寄达本院指定收件地址的，视为无效响应。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本院指定收件地址：汕尾市城区东涌镇站前横二路1号中山大学孙逸仙纪念医院深汕中心医院行政楼403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收件人：林老师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联系电话：0660-3863498</w:t>
      </w:r>
      <w:bookmarkStart w:id="10" w:name="_GoBack"/>
      <w:bookmarkEnd w:id="10"/>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评审会议时间：待定（根据医院工作安排开展评审，供应商无需出席）</w:t>
      </w:r>
    </w:p>
    <w:p>
      <w:pPr>
        <w:pStyle w:val="11"/>
        <w:keepNext w:val="0"/>
        <w:keepLines w:val="0"/>
        <w:pageBreakBefore w:val="0"/>
        <w:widowControl w:val="0"/>
        <w:kinsoku/>
        <w:wordWrap/>
        <w:overflowPunct/>
        <w:topLinePunct w:val="0"/>
        <w:autoSpaceDE/>
        <w:autoSpaceDN/>
        <w:bidi w:val="0"/>
        <w:adjustRightInd/>
        <w:snapToGrid/>
        <w:spacing w:after="0" w:line="400" w:lineRule="exact"/>
        <w:ind w:firstLine="482" w:firstLineChars="200"/>
        <w:jc w:val="both"/>
        <w:textAlignment w:val="auto"/>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七、评审方法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本次评审采用综合评分法，评分总值最高为100分，评分分值（权重）分配如下：</w:t>
      </w:r>
    </w:p>
    <w:tbl>
      <w:tblPr>
        <w:tblStyle w:val="28"/>
        <w:tblW w:w="849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23"/>
        <w:gridCol w:w="2123"/>
        <w:gridCol w:w="2124"/>
        <w:gridCol w:w="21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分值比例（100%）</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技术评审（45%）</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商务评审（25%）</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价格评分（30%）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总分：100分</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45分</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25分</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  30分</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评分细则详见采购文件《第三部分 响应须知》。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八、评定成交标准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根据响应文件齐全、满足采购文件的全部要求且综合评分最高的原则确定成交供应商。</w:t>
      </w:r>
      <w:r>
        <w:rPr>
          <w:rFonts w:hint="eastAsia" w:ascii="仿宋" w:hAnsi="仿宋" w:eastAsia="仿宋" w:cs="仿宋"/>
          <w:b w:val="0"/>
          <w:spacing w:val="0"/>
          <w:kern w:val="2"/>
          <w:sz w:val="24"/>
          <w:szCs w:val="24"/>
          <w:lang w:val="en-US" w:eastAsia="zh-CN" w:bidi="ar-SA"/>
        </w:rPr>
        <w:t>评审小组根据最终评审的结果，推荐综合得分排名第一的响应供应商为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推荐成交供应商。综合得分、价格评分、技术部分、商务部分得分均相同的，以响应文件寄出时间最早的供应商为成交供应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lang w:val="en-US" w:eastAsia="zh-CN"/>
        </w:rPr>
      </w:pPr>
    </w:p>
    <w:p>
      <w:r>
        <w:br w:type="page"/>
      </w: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pPr>
      <w:r>
        <w:rPr>
          <w:rFonts w:hint="eastAsia" w:ascii="仿宋" w:hAnsi="仿宋" w:eastAsia="仿宋" w:cs="仿宋"/>
          <w:b/>
          <w:bCs/>
          <w:kern w:val="44"/>
          <w:sz w:val="28"/>
          <w:szCs w:val="28"/>
          <w:lang w:val="en-US" w:eastAsia="zh-CN"/>
        </w:rPr>
        <w:t>第二部分 用户需求书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 w:hAnsi="仿宋" w:eastAsia="仿宋"/>
          <w:b/>
          <w:bCs/>
          <w:sz w:val="24"/>
          <w:szCs w:val="24"/>
        </w:rPr>
      </w:pPr>
      <w:bookmarkStart w:id="0" w:name="_Toc385940875"/>
      <w:bookmarkStart w:id="1" w:name="_Toc385939529"/>
      <w:bookmarkStart w:id="2" w:name="_Toc417914519"/>
      <w:r>
        <w:rPr>
          <w:rFonts w:hint="eastAsia" w:ascii="仿宋" w:hAnsi="仿宋" w:eastAsia="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1、项目名称：中山大学孙逸仙纪念医院深汕中心医院外墙清洗及地板保养服务项目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vertAlign w:val="baseline"/>
          <w:lang w:val="en-US" w:eastAsia="zh-CN"/>
        </w:rPr>
        <w:t>项目编号：ZCB-20240013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rPr>
        <w:t>预算金额</w:t>
      </w:r>
      <w:r>
        <w:rPr>
          <w:rFonts w:hint="eastAsia" w:ascii="仿宋" w:hAnsi="仿宋" w:eastAsia="仿宋" w:cs="仿宋"/>
          <w:sz w:val="24"/>
          <w:szCs w:val="24"/>
          <w:lang w:val="en-US" w:eastAsia="zh-CN"/>
        </w:rPr>
        <w:t>/最高限价</w:t>
      </w:r>
      <w:r>
        <w:rPr>
          <w:rFonts w:hint="eastAsia" w:ascii="仿宋" w:hAnsi="仿宋" w:eastAsia="仿宋" w:cs="仿宋"/>
          <w:sz w:val="24"/>
          <w:szCs w:val="24"/>
        </w:rPr>
        <w:t>：</w:t>
      </w:r>
      <w:r>
        <w:rPr>
          <w:rFonts w:hint="eastAsia" w:ascii="仿宋" w:hAnsi="仿宋" w:eastAsia="仿宋" w:cs="仿宋"/>
          <w:iCs w:val="0"/>
          <w:sz w:val="24"/>
          <w:szCs w:val="24"/>
          <w:lang w:val="en-US" w:eastAsia="zh-CN"/>
        </w:rPr>
        <w:t>人民币</w:t>
      </w:r>
      <w:r>
        <w:rPr>
          <w:rFonts w:hint="eastAsia" w:ascii="仿宋" w:hAnsi="仿宋" w:eastAsia="仿宋" w:cs="仿宋"/>
          <w:i w:val="0"/>
          <w:iCs w:val="0"/>
          <w:caps w:val="0"/>
          <w:color w:val="222222"/>
          <w:spacing w:val="0"/>
          <w:kern w:val="0"/>
          <w:sz w:val="24"/>
          <w:szCs w:val="24"/>
          <w:highlight w:val="none"/>
          <w:shd w:val="clear" w:fill="FFFFFF"/>
          <w:lang w:val="en-US" w:eastAsia="zh-CN" w:bidi="ar"/>
        </w:rPr>
        <w:t>459177.30</w:t>
      </w:r>
      <w:r>
        <w:rPr>
          <w:rFonts w:hint="eastAsia" w:ascii="仿宋" w:hAnsi="仿宋" w:eastAsia="仿宋" w:cs="仿宋"/>
          <w:sz w:val="24"/>
          <w:szCs w:val="24"/>
          <w:vertAlign w:val="baseline"/>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4、服务期限：</w:t>
      </w:r>
      <w:r>
        <w:rPr>
          <w:rFonts w:hint="eastAsia" w:ascii="仿宋" w:hAnsi="仿宋" w:eastAsia="仿宋" w:cs="仿宋"/>
          <w:sz w:val="24"/>
          <w:szCs w:val="24"/>
          <w:shd w:val="clear"/>
          <w:lang w:val="en-US" w:eastAsia="zh-CN"/>
        </w:rPr>
        <w:t>自合同生效之日起，至服务期满3年或服务费用结算总额累计达到合同</w:t>
      </w:r>
      <w:r>
        <w:rPr>
          <w:rFonts w:hint="eastAsia" w:ascii="仿宋" w:hAnsi="仿宋" w:eastAsia="仿宋" w:cs="仿宋"/>
          <w:b w:val="0"/>
          <w:color w:val="000000" w:themeColor="text1"/>
          <w:kern w:val="2"/>
          <w:sz w:val="24"/>
          <w:szCs w:val="24"/>
          <w:shd w:val="clear"/>
          <w:lang w:val="en-US" w:eastAsia="zh-CN" w:bidi="ar-SA"/>
          <w14:textFill>
            <w14:solidFill>
              <w14:schemeClr w14:val="tx1"/>
            </w14:solidFill>
          </w14:textFill>
        </w:rPr>
        <w:t>总金额</w:t>
      </w:r>
      <w:r>
        <w:rPr>
          <w:rFonts w:hint="eastAsia" w:ascii="仿宋" w:hAnsi="仿宋" w:eastAsia="仿宋" w:cs="仿宋"/>
          <w:sz w:val="24"/>
          <w:szCs w:val="24"/>
          <w:shd w:val="clear"/>
          <w:lang w:val="en-US" w:eastAsia="zh-CN"/>
        </w:rPr>
        <w:t>时止（以两者先到者为准）。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5、项目地点：汕尾市城区东涌镇站前横二路1号</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bCs/>
          <w:sz w:val="24"/>
          <w:szCs w:val="24"/>
        </w:rPr>
      </w:pPr>
      <w:r>
        <w:rPr>
          <w:rFonts w:hint="eastAsia" w:ascii="仿宋" w:hAnsi="仿宋" w:eastAsia="仿宋"/>
          <w:b/>
          <w:bCs/>
          <w:sz w:val="24"/>
          <w:szCs w:val="24"/>
        </w:rPr>
        <w:t>二、项目内容及要求</w:t>
      </w:r>
    </w:p>
    <w:p>
      <w:pPr>
        <w:pStyle w:val="2"/>
        <w:pageBreakBefore w:val="0"/>
        <w:widowControl w:val="0"/>
        <w:kinsoku/>
        <w:wordWrap/>
        <w:overflowPunct/>
        <w:topLinePunct w:val="0"/>
        <w:autoSpaceDE/>
        <w:autoSpaceDN/>
        <w:bidi w:val="0"/>
        <w:adjustRightInd/>
        <w:snapToGrid/>
        <w:spacing w:before="0" w:after="0"/>
        <w:ind w:firstLine="482" w:firstLineChars="200"/>
        <w:textAlignment w:val="auto"/>
        <w:rPr>
          <w:rFonts w:hint="default" w:eastAsia="仿宋"/>
          <w:lang w:val="en-US" w:eastAsia="zh-CN"/>
        </w:rPr>
      </w:pPr>
      <w:r>
        <w:rPr>
          <w:rFonts w:hint="eastAsia" w:ascii="仿宋" w:hAnsi="仿宋" w:eastAsia="仿宋"/>
          <w:b/>
          <w:bCs/>
          <w:sz w:val="24"/>
          <w:szCs w:val="24"/>
          <w:lang w:val="en-US" w:eastAsia="zh-CN"/>
        </w:rPr>
        <w:t>1、服务内容</w:t>
      </w:r>
    </w:p>
    <w:tbl>
      <w:tblPr>
        <w:tblStyle w:val="28"/>
        <w:tblpPr w:leftFromText="180" w:rightFromText="180" w:vertAnchor="text" w:horzAnchor="page" w:tblpX="1204" w:tblpY="31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7"/>
        <w:gridCol w:w="2000"/>
        <w:gridCol w:w="3366"/>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服务内容</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预估服务面积（㎡）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外墙清洗服务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82564.65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9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0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地板保养服务</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打蜡</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88860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9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抛光处理</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9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晶面处理</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1526</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（1）合同生效后，由采购人指定的科室根据实际需求向成交供应商发出具体的服务通知，成交供应商应在具体服务通知发出后三个日历日内（不含提出服务要求当天）到场提供相应服务并在要求时间内完成。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2）外墙清洗工作涉及高空作业，工作人员须持高空作业证或高处作业操作证，供应商进行高空作业前须提前向采购人指定的科室报备并与医院方签订安全协议，遵守医院内施工（工程）告知书的内容要求并签字；供应商须指派安全人员对施工现场实施安全监督管理，严格按照相关安全操作规程进行施工，如因不规范作业造成的人员伤害，由供应商承担全部责任；接受医院安全管理部门的安全教育，对施工中的安全隐患，采购人有权令其限期整改或停止作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（3）本项目由成交供应商包工包料。服务人员须具备有效健康证明。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服务过程中应使用无污染、无毒性、不破坏地面或构筑物表面涂层的产品。地板蜡用料品牌须为知名专业清洁品牌，例如庄臣泰华施、GUARDSMAN、HOWARD/豪德等。使用的消毒剂及保养用品应提供合格证、卫生安全评价报告和生产企业卫生许可证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物料工具包含且不限于单擦机、吸水机、吹风机、蜡拖、“小心地滑”指示牌、蜡桶、蓝色起蜡垫、起蜡水、底蜡、面蜡、美纹纸胶带、手套、围裙、护目镜、安全带（绳）、防护绳索、安全锁、安全网、安全帽等用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⑷作业步骤：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①准备好所有工具及物料；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②根据地面蜡面磨损情况配比起蜡水；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③移走可移动家具做好边缘防护；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④用“小心地滑”指示牌及彩旗将作业区域隔离；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⑤用单擦机洗掉表面所有旧蜡；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⑥手工处理边角机器无法作业位置；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⑦用吸水机吸干旧蜡液，并用清水清洗地面；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⑧地面落蜡并根据需求使用吹风机吹干蜡面（根据现场需求确定蜡面层数）；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⑨地面全部干透以后，归位所有家具、并清除胶带；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⑩结束工作、整理好工具并消毒双手。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⑸若因供应商自身原因造成事故或医院损失，由供应商承担全部责任。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iCs/>
          <w:sz w:val="24"/>
          <w:szCs w:val="24"/>
          <w:lang w:val="en-US" w:eastAsia="zh-CN"/>
        </w:rPr>
        <w:t>2、服务期限</w:t>
      </w:r>
      <w:r>
        <w:rPr>
          <w:rFonts w:hint="eastAsia" w:ascii="仿宋" w:hAnsi="仿宋" w:eastAsia="仿宋"/>
          <w:iCs/>
          <w:sz w:val="24"/>
          <w:szCs w:val="24"/>
        </w:rPr>
        <w:t>：</w:t>
      </w:r>
      <w:r>
        <w:rPr>
          <w:rFonts w:hint="eastAsia" w:ascii="仿宋" w:hAnsi="仿宋" w:eastAsia="仿宋" w:cs="仿宋"/>
          <w:sz w:val="24"/>
          <w:szCs w:val="24"/>
          <w:shd w:val="clear"/>
          <w:lang w:val="en-US" w:eastAsia="zh-CN"/>
        </w:rPr>
        <w:t>自合同生效之日起，至服务期满3年或服务费用结算总额累计达到合同</w:t>
      </w:r>
      <w:r>
        <w:rPr>
          <w:rFonts w:hint="eastAsia" w:ascii="仿宋" w:hAnsi="仿宋" w:eastAsia="仿宋" w:cs="仿宋"/>
          <w:b w:val="0"/>
          <w:color w:val="000000" w:themeColor="text1"/>
          <w:kern w:val="2"/>
          <w:sz w:val="24"/>
          <w:szCs w:val="24"/>
          <w:shd w:val="clear"/>
          <w:lang w:val="en-US" w:eastAsia="zh-CN" w:bidi="ar-SA"/>
          <w14:textFill>
            <w14:solidFill>
              <w14:schemeClr w14:val="tx1"/>
            </w14:solidFill>
          </w14:textFill>
        </w:rPr>
        <w:t>总金额</w:t>
      </w:r>
      <w:r>
        <w:rPr>
          <w:rFonts w:hint="eastAsia" w:ascii="仿宋" w:hAnsi="仿宋" w:eastAsia="仿宋" w:cs="仿宋"/>
          <w:sz w:val="24"/>
          <w:szCs w:val="24"/>
          <w:shd w:val="clear"/>
          <w:lang w:val="en-US" w:eastAsia="zh-CN"/>
        </w:rPr>
        <w:t>时止（以两者先到者为准）。</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3、验收要求：</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成交供应商提供的服务应符合采购人的要求、相关法律规定、国家及行业标准，每次完成服务后30个工作日内向采购人提交验收单。</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4、违约条款：</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（1）成交供应商未在本合同约定的时限内至指定地点展开工作，每迟延一次，则按照相应服务费用的5%的标准向采购人支付违约金。</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（2）成交供应商提供的服务未达到约定的质量标准，须无偿整改，若整改两次仍未能验收通过，应按照相应服务费用的5%的标准向采购人支付违约金。</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（3）除本条第1款至第3款已列明的违约情形以外，一方违约后，守约方有权单方面终止合同并要求违约方赔偿损失，守约方要求违约方继续履行合同时，违约方承担违约责任后仍应继续履行合同。</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4）合同生效之后不得随意解除，无正当理由提前解除合同需承担赔付合同总额的5%违约金的违约责任。确需提前解除合同，必须提前二个月书面通知对方，在获得对方同意并结清所有费用后解除，双方应签署书面解除协议。</w:t>
      </w:r>
    </w:p>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bCs/>
          <w:iCs/>
          <w:sz w:val="24"/>
          <w:szCs w:val="24"/>
        </w:rPr>
      </w:pPr>
      <w:r>
        <w:rPr>
          <w:rFonts w:hint="eastAsia" w:ascii="仿宋" w:hAnsi="仿宋" w:eastAsia="仿宋"/>
          <w:b/>
          <w:bCs/>
          <w:iCs/>
          <w:sz w:val="24"/>
          <w:szCs w:val="24"/>
          <w:lang w:val="en-US" w:eastAsia="zh-CN"/>
        </w:rPr>
        <w:t>三、</w:t>
      </w:r>
      <w:r>
        <w:rPr>
          <w:rFonts w:hint="eastAsia" w:ascii="仿宋" w:hAnsi="仿宋" w:eastAsia="仿宋"/>
          <w:b/>
          <w:bCs/>
          <w:iCs/>
          <w:sz w:val="24"/>
          <w:szCs w:val="24"/>
        </w:rPr>
        <w:t>报价要求</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iCs/>
          <w:sz w:val="24"/>
          <w:szCs w:val="24"/>
          <w:lang w:eastAsia="zh-CN"/>
        </w:rPr>
      </w:pPr>
      <w:r>
        <w:rPr>
          <w:rFonts w:hint="eastAsia" w:ascii="仿宋" w:hAnsi="仿宋" w:eastAsia="仿宋"/>
          <w:iCs/>
          <w:sz w:val="24"/>
          <w:szCs w:val="24"/>
          <w:lang w:val="en-US" w:eastAsia="zh-CN"/>
        </w:rPr>
        <w:t>1、响应供应商所报价格应包含人工费、材料费、设备使用费、税费、保险费</w:t>
      </w:r>
      <w:r>
        <w:rPr>
          <w:rFonts w:hint="eastAsia" w:ascii="仿宋" w:hAnsi="仿宋" w:eastAsia="仿宋"/>
          <w:iCs/>
          <w:sz w:val="24"/>
          <w:szCs w:val="24"/>
        </w:rPr>
        <w:t>等为</w:t>
      </w:r>
      <w:r>
        <w:rPr>
          <w:rFonts w:hint="eastAsia" w:ascii="仿宋" w:hAnsi="仿宋" w:eastAsia="仿宋"/>
          <w:iCs/>
          <w:sz w:val="24"/>
          <w:szCs w:val="24"/>
          <w:lang w:val="en-US" w:eastAsia="zh-CN"/>
        </w:rPr>
        <w:t>提供本项目项下服务</w:t>
      </w:r>
      <w:r>
        <w:rPr>
          <w:rFonts w:hint="eastAsia" w:ascii="仿宋" w:hAnsi="仿宋" w:eastAsia="仿宋"/>
          <w:iCs/>
          <w:sz w:val="24"/>
          <w:szCs w:val="24"/>
        </w:rPr>
        <w:t>所</w:t>
      </w:r>
      <w:r>
        <w:rPr>
          <w:rFonts w:hint="eastAsia" w:ascii="仿宋" w:hAnsi="仿宋" w:eastAsia="仿宋"/>
          <w:iCs/>
          <w:sz w:val="24"/>
          <w:szCs w:val="24"/>
          <w:lang w:val="en-US" w:eastAsia="zh-CN"/>
        </w:rPr>
        <w:t>可能发生</w:t>
      </w:r>
      <w:r>
        <w:rPr>
          <w:rFonts w:hint="eastAsia" w:ascii="仿宋" w:hAnsi="仿宋" w:eastAsia="仿宋"/>
          <w:iCs/>
          <w:sz w:val="24"/>
          <w:szCs w:val="24"/>
        </w:rPr>
        <w:t>的所有费用</w:t>
      </w:r>
      <w:r>
        <w:rPr>
          <w:rFonts w:hint="eastAsia" w:ascii="仿宋" w:hAnsi="仿宋" w:eastAsia="仿宋"/>
          <w:iCs/>
          <w:sz w:val="24"/>
          <w:szCs w:val="24"/>
          <w:lang w:eastAsia="zh-CN"/>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iCs/>
          <w:sz w:val="24"/>
          <w:szCs w:val="24"/>
          <w:lang w:val="en-US" w:eastAsia="zh-CN"/>
        </w:rPr>
        <w:t>2、响应供应商的响应报价为三年服务费用合计总价，应不超出本项目采购预算（最高限价）人民币</w:t>
      </w:r>
      <w:r>
        <w:rPr>
          <w:rFonts w:hint="eastAsia" w:ascii="仿宋" w:hAnsi="仿宋" w:eastAsia="仿宋"/>
          <w:sz w:val="24"/>
          <w:szCs w:val="24"/>
          <w:lang w:val="en-US" w:eastAsia="zh-CN"/>
        </w:rPr>
        <w:t>459,177.30元，否则将作无效响应处理。如成交，采购人不再另外支付</w:t>
      </w:r>
      <w:r>
        <w:rPr>
          <w:rFonts w:hint="eastAsia" w:ascii="仿宋" w:hAnsi="仿宋" w:eastAsia="仿宋" w:cs="仿宋"/>
          <w:sz w:val="24"/>
          <w:szCs w:val="24"/>
          <w:lang w:val="en-US" w:eastAsia="zh-CN"/>
        </w:rPr>
        <w:t>响应报价</w:t>
      </w:r>
      <w:r>
        <w:rPr>
          <w:rFonts w:hint="eastAsia" w:ascii="仿宋" w:hAnsi="仿宋" w:eastAsia="仿宋"/>
          <w:sz w:val="24"/>
          <w:szCs w:val="24"/>
          <w:lang w:val="en-US" w:eastAsia="zh-CN"/>
        </w:rPr>
        <w:t>以外的其他费用。</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3、报价有效期：自本项目响应文件接收截止日期起90个日历日。如成交，报价有效期将延至合同终止日为止。</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4、报价以人民币为货币单位。报价应为固定唯一值且不得为 0 或负数，否则将作无效响应处理。</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（报价单格式详见本采购文件《第五部分 响应文件格式》报价一览表）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kern w:val="2"/>
          <w:sz w:val="24"/>
          <w:szCs w:val="24"/>
          <w:lang w:val="en-US" w:eastAsia="zh-CN" w:bidi="ar-SA"/>
        </w:rPr>
        <w:t>四、结算及付款安排</w:t>
      </w:r>
      <w:r>
        <w:rPr>
          <w:rFonts w:hint="eastAsia" w:ascii="仿宋" w:hAnsi="仿宋" w:eastAsia="仿宋" w:cs="仿宋"/>
          <w:b w:val="0"/>
          <w:bCs w:val="0"/>
          <w:kern w:val="2"/>
          <w:sz w:val="24"/>
          <w:szCs w:val="24"/>
          <w:lang w:val="en-US" w:eastAsia="zh-CN" w:bidi="ar-SA"/>
        </w:rPr>
        <w:t xml:space="preserve"> </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1、本项目服务费用的结算及支付均以人民币为货币单位。</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r>
        <w:rPr>
          <w:rFonts w:hint="eastAsia" w:ascii="仿宋" w:hAnsi="仿宋" w:eastAsia="仿宋" w:cs="Times New Roman"/>
          <w:iCs/>
          <w:sz w:val="24"/>
          <w:szCs w:val="24"/>
          <w:lang w:val="en-US" w:eastAsia="zh-CN"/>
        </w:rPr>
        <w:t>2、本项目服务费用以成交供应商的响应总报价为合同总金额，结算金额按成交供应商及采购人双方确认的验收单上的服务面积乘以成交单价计算，</w:t>
      </w:r>
      <w:r>
        <w:rPr>
          <w:rFonts w:hint="eastAsia" w:ascii="仿宋" w:hAnsi="仿宋" w:eastAsia="仿宋" w:cs="仿宋"/>
          <w:sz w:val="24"/>
          <w:szCs w:val="24"/>
          <w:lang w:val="en-US" w:eastAsia="zh-CN"/>
        </w:rPr>
        <w:t>如</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合同生效之日起3年内</w:t>
      </w:r>
      <w:r>
        <w:rPr>
          <w:rFonts w:hint="eastAsia" w:ascii="仿宋" w:hAnsi="仿宋" w:eastAsia="仿宋" w:cs="仿宋"/>
          <w:sz w:val="24"/>
          <w:szCs w:val="24"/>
          <w:lang w:val="en-US" w:eastAsia="zh-CN"/>
        </w:rPr>
        <w:t>服务费用结算金额累计</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达到合同总金额，则合同自行终止。</w:t>
      </w:r>
      <w:r>
        <w:rPr>
          <w:rFonts w:hint="eastAsia" w:ascii="仿宋" w:hAnsi="仿宋" w:eastAsia="仿宋" w:cs="Times New Roman"/>
          <w:iCs/>
          <w:sz w:val="24"/>
          <w:szCs w:val="24"/>
          <w:lang w:val="en-US" w:eastAsia="zh-CN"/>
        </w:rPr>
        <w:t>成交供应商</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每次完成服务后30个工作日内向采购人提交验收单，并于每季度完结后，在下一季度首月10</w:t>
      </w:r>
      <w:r>
        <w:rPr>
          <w:rFonts w:hint="eastAsia" w:ascii="仿宋" w:hAnsi="仿宋" w:eastAsia="仿宋" w:cs="Times New Roman"/>
          <w:iCs/>
          <w:sz w:val="24"/>
          <w:szCs w:val="24"/>
          <w:lang w:val="en-US" w:eastAsia="zh-CN"/>
        </w:rPr>
        <w:t>号前按照成交供应商及本院双方确认验收通过的服务对应的结算金额开具发票，在符合院内财务审核流程后十个工作日内支付上一季度费用。</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iCs/>
          <w:sz w:val="24"/>
          <w:szCs w:val="24"/>
          <w:lang w:val="en-US" w:eastAsia="zh-CN"/>
        </w:rPr>
      </w:pPr>
    </w:p>
    <w:p>
      <w:pPr>
        <w:pStyle w:val="9"/>
        <w:shd w:val="clear"/>
        <w:rPr>
          <w:rFonts w:hint="eastAsia"/>
          <w:lang w:val="en-US" w:eastAsia="zh-CN"/>
        </w:rPr>
      </w:pPr>
    </w:p>
    <w:p>
      <w:pPr>
        <w:pStyle w:val="9"/>
        <w:shd w:val="clear"/>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bookmarkEnd w:id="0"/>
    <w:bookmarkEnd w:id="1"/>
    <w:bookmarkEnd w:id="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kern w:val="44"/>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kern w:val="44"/>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kern w:val="44"/>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lang w:val="en-US" w:eastAsia="zh-CN"/>
        </w:rPr>
        <w:t xml:space="preserve">第三部分 </w:t>
      </w:r>
      <w:r>
        <w:rPr>
          <w:rFonts w:hint="eastAsia" w:ascii="仿宋" w:hAnsi="仿宋" w:eastAsia="仿宋" w:cs="仿宋"/>
          <w:b/>
          <w:bCs/>
          <w:kern w:val="44"/>
          <w:sz w:val="28"/>
          <w:szCs w:val="28"/>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响应供应商应</w:t>
      </w:r>
      <w:r>
        <w:rPr>
          <w:rFonts w:hint="eastAsia" w:ascii="仿宋" w:hAnsi="仿宋" w:eastAsia="仿宋" w:cs="仿宋"/>
          <w:color w:val="000000"/>
          <w:sz w:val="24"/>
          <w:szCs w:val="24"/>
          <w:highlight w:val="none"/>
        </w:rPr>
        <w:t>按本</w:t>
      </w:r>
      <w:r>
        <w:rPr>
          <w:rFonts w:hint="eastAsia" w:ascii="仿宋" w:hAnsi="仿宋" w:eastAsia="仿宋" w:cs="仿宋"/>
          <w:color w:val="000000"/>
          <w:sz w:val="24"/>
          <w:szCs w:val="24"/>
          <w:highlight w:val="none"/>
          <w:lang w:val="en-US" w:eastAsia="zh-CN"/>
        </w:rPr>
        <w:t>采购文件《第五部分 响应文件格式》</w:t>
      </w:r>
      <w:r>
        <w:rPr>
          <w:rFonts w:hint="eastAsia" w:ascii="仿宋" w:hAnsi="仿宋" w:eastAsia="仿宋" w:cs="仿宋"/>
          <w:color w:val="000000"/>
          <w:sz w:val="24"/>
          <w:szCs w:val="24"/>
          <w:highlight w:val="none"/>
        </w:rPr>
        <w:t>以A4版面统一编制</w:t>
      </w:r>
      <w:r>
        <w:rPr>
          <w:rFonts w:hint="eastAsia" w:ascii="仿宋" w:hAnsi="仿宋" w:eastAsia="仿宋" w:cs="仿宋"/>
          <w:color w:val="000000"/>
          <w:sz w:val="24"/>
          <w:szCs w:val="24"/>
          <w:highlight w:val="none"/>
          <w:lang w:val="en-US" w:eastAsia="zh-CN"/>
        </w:rPr>
        <w:t>响应文件</w:t>
      </w:r>
      <w:r>
        <w:rPr>
          <w:rFonts w:hint="eastAsia" w:ascii="仿宋" w:hAnsi="仿宋" w:eastAsia="仿宋" w:cs="仿宋"/>
          <w:color w:val="000000"/>
          <w:sz w:val="24"/>
          <w:szCs w:val="24"/>
          <w:highlight w:val="none"/>
        </w:rPr>
        <w:t>（每份内页须按顺序加注页码），</w:t>
      </w:r>
      <w:r>
        <w:rPr>
          <w:rFonts w:hint="eastAsia" w:ascii="仿宋" w:hAnsi="仿宋" w:eastAsia="仿宋" w:cs="仿宋"/>
          <w:color w:val="000000"/>
          <w:sz w:val="24"/>
          <w:szCs w:val="24"/>
          <w:highlight w:val="none"/>
          <w:lang w:val="en-US" w:eastAsia="zh-CN"/>
        </w:rPr>
        <w:t>并</w:t>
      </w:r>
      <w:r>
        <w:rPr>
          <w:rFonts w:hint="eastAsia" w:ascii="仿宋" w:hAnsi="仿宋" w:eastAsia="仿宋" w:cs="仿宋"/>
          <w:color w:val="000000"/>
          <w:sz w:val="24"/>
          <w:szCs w:val="24"/>
          <w:highlight w:val="none"/>
        </w:rPr>
        <w:t>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w:t>
      </w:r>
      <w:r>
        <w:rPr>
          <w:rFonts w:hint="eastAsia" w:ascii="仿宋" w:hAnsi="仿宋" w:eastAsia="仿宋" w:cs="仿宋"/>
          <w:b w:val="0"/>
          <w:bCs/>
          <w:color w:val="000000"/>
          <w:sz w:val="24"/>
          <w:szCs w:val="24"/>
          <w:highlight w:val="none"/>
        </w:rPr>
        <w:t>响应文件中的任何插字、涂改和增删，必须由法定代表人或经其正式授权的代表在修改处签字或盖章。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2" w:firstLineChars="200"/>
        <w:jc w:val="both"/>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因未经妥善装订及密封的响应文件可能发生的文件散落或缺损，由此产生的后果由响应供应商承担。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以快递方式寄达</w:t>
      </w:r>
      <w:r>
        <w:rPr>
          <w:rFonts w:hint="eastAsia" w:ascii="仿宋" w:hAnsi="仿宋" w:eastAsia="仿宋" w:cs="仿宋"/>
          <w:sz w:val="24"/>
          <w:szCs w:val="24"/>
          <w:lang w:val="en-US" w:eastAsia="zh-CN"/>
        </w:rPr>
        <w:t>采购人</w:t>
      </w:r>
      <w:r>
        <w:rPr>
          <w:rFonts w:hint="eastAsia" w:ascii="仿宋" w:hAnsi="仿宋" w:eastAsia="仿宋" w:cs="仿宋"/>
          <w:b w:val="0"/>
          <w:bCs/>
          <w:color w:val="000000"/>
          <w:sz w:val="24"/>
          <w:szCs w:val="24"/>
          <w:highlight w:val="none"/>
        </w:rPr>
        <w:t>指定</w:t>
      </w:r>
      <w:r>
        <w:rPr>
          <w:rFonts w:hint="eastAsia" w:ascii="仿宋" w:hAnsi="仿宋" w:eastAsia="仿宋" w:cs="仿宋"/>
          <w:b w:val="0"/>
          <w:bCs/>
          <w:color w:val="000000"/>
          <w:sz w:val="24"/>
          <w:szCs w:val="24"/>
          <w:highlight w:val="none"/>
          <w:lang w:val="en-US" w:eastAsia="zh-CN"/>
        </w:rPr>
        <w:t>收件地址</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采购人不予接收</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书面说明及证明资料等相关资料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color w:val="000000"/>
          <w:sz w:val="24"/>
          <w:szCs w:val="24"/>
          <w:highlight w:val="none"/>
        </w:rPr>
        <w:t>本项目</w:t>
      </w:r>
      <w:r>
        <w:rPr>
          <w:rFonts w:hint="eastAsia" w:ascii="仿宋" w:hAnsi="仿宋" w:eastAsia="仿宋" w:cs="仿宋"/>
          <w:b w:val="0"/>
          <w:bCs/>
          <w:color w:val="000000"/>
          <w:sz w:val="24"/>
          <w:szCs w:val="24"/>
          <w:highlight w:val="none"/>
          <w:lang w:val="en-US" w:eastAsia="zh-CN"/>
        </w:rPr>
        <w:t>不</w:t>
      </w:r>
      <w:r>
        <w:rPr>
          <w:rFonts w:hint="eastAsia" w:ascii="仿宋" w:hAnsi="仿宋" w:eastAsia="仿宋" w:cs="仿宋"/>
          <w:b w:val="0"/>
          <w:bCs/>
          <w:color w:val="000000"/>
          <w:sz w:val="24"/>
          <w:szCs w:val="24"/>
          <w:highlight w:val="none"/>
        </w:rPr>
        <w:t>要求提交样品</w:t>
      </w:r>
      <w:r>
        <w:rPr>
          <w:rFonts w:hint="eastAsia" w:ascii="仿宋" w:hAnsi="仿宋" w:eastAsia="仿宋" w:cs="仿宋"/>
          <w:b w:val="0"/>
          <w:bCs/>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三、采购评审规则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1、本项目的评审采用</w:t>
      </w:r>
      <w:r>
        <w:rPr>
          <w:rFonts w:hint="eastAsia" w:ascii="仿宋" w:hAnsi="仿宋" w:eastAsia="仿宋" w:cs="仿宋"/>
          <w:b/>
          <w:bCs/>
          <w:color w:val="000000"/>
          <w:sz w:val="24"/>
          <w:szCs w:val="24"/>
          <w:highlight w:val="none"/>
          <w:lang w:val="en-US" w:eastAsia="zh-CN"/>
        </w:rPr>
        <w:t>综合评分法</w:t>
      </w:r>
      <w:r>
        <w:rPr>
          <w:rFonts w:hint="eastAsia" w:ascii="仿宋" w:hAnsi="仿宋" w:eastAsia="仿宋" w:cs="仿宋"/>
          <w:color w:val="000000"/>
          <w:sz w:val="24"/>
          <w:szCs w:val="24"/>
          <w:highlight w:val="none"/>
          <w:lang w:val="en-US" w:eastAsia="zh-CN"/>
        </w:rPr>
        <w:t>，由采购人从专家库中随机抽取评审专家组成评审小组进行评审，并</w:t>
      </w:r>
      <w:r>
        <w:rPr>
          <w:rFonts w:hint="eastAsia" w:ascii="仿宋" w:hAnsi="仿宋" w:eastAsia="仿宋" w:cs="仿宋"/>
          <w:b w:val="0"/>
          <w:spacing w:val="0"/>
          <w:kern w:val="2"/>
          <w:sz w:val="24"/>
          <w:szCs w:val="24"/>
          <w:lang w:val="en-US" w:eastAsia="zh-CN" w:bidi="ar-SA"/>
        </w:rPr>
        <w:t>根据响应文件齐全、满足采购文件的全部要求且综合得分最高的原则确定成交供应商。</w:t>
      </w:r>
    </w:p>
    <w:p>
      <w:pPr>
        <w:pStyle w:val="35"/>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2、评审小组对各响应供应商进行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rPr>
        <w:t>阶段中的得分，采用下面公式算出每个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 xml:space="preserve">的综合得分： </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其中：</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的综合得分；</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即基准价</w:t>
      </w:r>
      <w:r>
        <w:rPr>
          <w:rFonts w:hint="eastAsia" w:ascii="仿宋" w:hAnsi="仿宋" w:eastAsia="仿宋" w:cs="仿宋"/>
          <w:sz w:val="24"/>
          <w:szCs w:val="24"/>
        </w:rPr>
        <w:t>；</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的技术评审得分；</w:t>
      </w:r>
    </w:p>
    <w:p>
      <w:pPr>
        <w:pStyle w:val="8"/>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的商务评审得分；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5"/>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val="0"/>
          <w:spacing w:val="0"/>
          <w:kern w:val="2"/>
          <w:sz w:val="24"/>
          <w:szCs w:val="24"/>
          <w:lang w:val="en-US" w:eastAsia="zh-CN" w:bidi="ar-SA"/>
        </w:rPr>
        <w:t>3、评审小组按照综合得分由高到低的顺序推荐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排名。综合得分、价格评分、技术部分、商务部分得分均相同的，以响应文件寄出时间最早的供应商为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4、采购人根据评审小组的评审情况编写评审资料并由评审小组成员现场签名确认。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评审小组成员对资格审查或符合性审查认定意见等</w:t>
      </w:r>
      <w:r>
        <w:rPr>
          <w:rFonts w:hint="eastAsia" w:ascii="仿宋" w:hAnsi="仿宋" w:eastAsia="仿宋" w:cs="仿宋"/>
          <w:b/>
          <w:bCs/>
          <w:spacing w:val="0"/>
          <w:kern w:val="2"/>
          <w:sz w:val="24"/>
          <w:szCs w:val="24"/>
          <w:lang w:val="en-US" w:eastAsia="zh-CN" w:bidi="ar-SA"/>
        </w:rPr>
        <w:t>需要共同评定的事项</w:t>
      </w:r>
      <w:r>
        <w:rPr>
          <w:rFonts w:hint="eastAsia" w:ascii="仿宋" w:hAnsi="仿宋" w:eastAsia="仿宋" w:cs="仿宋"/>
          <w:b w:val="0"/>
          <w:spacing w:val="0"/>
          <w:kern w:val="2"/>
          <w:sz w:val="24"/>
          <w:szCs w:val="24"/>
          <w:lang w:val="en-US" w:eastAsia="zh-CN" w:bidi="ar-SA"/>
        </w:rPr>
        <w:t>存在不一致意见的，应当按照少数服从多数的原则作出结论。持不同意见的评审小组成员应当在评审资料上签署不同意见并说明理由，若拒绝在评审资料上签名确认又不签署其不同意见和理由的，视为同意。</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5、资格审查：评审小组根据《资格审查表》内容逐条进行审查。</w:t>
      </w:r>
    </w:p>
    <w:p>
      <w:pPr>
        <w:pStyle w:val="8"/>
        <w:keepNext w:val="0"/>
        <w:keepLines w:val="0"/>
        <w:pageBreakBefore w:val="0"/>
        <w:widowControl w:val="0"/>
        <w:kinsoku/>
        <w:wordWrap/>
        <w:overflowPunct/>
        <w:topLinePunct w:val="0"/>
        <w:autoSpaceDE/>
        <w:autoSpaceDN/>
        <w:bidi w:val="0"/>
        <w:adjustRightInd w:val="0"/>
        <w:snapToGrid w:val="0"/>
        <w:spacing w:line="40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400" w:lineRule="exact"/>
              <w:ind w:left="0" w:right="0"/>
              <w:jc w:val="both"/>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400" w:lineRule="exact"/>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400" w:lineRule="exact"/>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响应供应商应为中华人民共和国境内注册的具有独立承担民事责任能力的法人，且具备履行本项目所需的资质、人员、设备和专业技术能力。</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响应供应商应提供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2、响应供应商应出具承诺函。</w:t>
            </w:r>
          </w:p>
          <w:p>
            <w:pPr>
              <w:pStyle w:val="35"/>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sz w:val="24"/>
                <w:szCs w:val="24"/>
                <w:lang w:val="en-US" w:eastAsia="zh-CN"/>
              </w:rPr>
              <w:t>3、以上证明资料均需加盖响应供应商公章。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vAlign w:val="center"/>
          </w:tcPr>
          <w:p>
            <w:pPr>
              <w:keepNext w:val="0"/>
              <w:keepLines w:val="0"/>
              <w:widowControl/>
              <w:suppressLineNumbers w:val="0"/>
              <w:jc w:val="left"/>
              <w:rPr>
                <w:rFonts w:hint="eastAsia" w:ascii="仿宋" w:hAnsi="仿宋" w:eastAsia="仿宋" w:cs="仿宋"/>
                <w:kern w:val="2"/>
                <w:sz w:val="24"/>
                <w:szCs w:val="24"/>
                <w:lang w:val="en-US" w:eastAsia="zh-CN" w:bidi="ar-SA"/>
              </w:rPr>
            </w:pPr>
          </w:p>
          <w:p>
            <w:pPr>
              <w:keepNext w:val="0"/>
              <w:keepLines w:val="0"/>
              <w:widowControl/>
              <w:suppressLineNumbers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8731" w:type="dxa"/>
            <w:vAlign w:val="top"/>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近三年内，在“信用中国”网站没有行政处罚、经营异常等不良记录，没有被列入失信被执行人、安全生产严重失信主体名单、重大税收违法失信主体名单、政府采购严重违法失信行为记录名单，或者曾有不良信用记录但已失效。</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响应供应商只需按采购文件要求提供承诺函，以采购人于采购评审会议当天在“信用中国” (www.creditchina.gov.cn) 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400" w:lineRule="exact"/>
              <w:ind w:left="0" w:right="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本项目不接受联合体响应，</w:t>
            </w:r>
            <w:r>
              <w:rPr>
                <w:rFonts w:hint="eastAsia" w:ascii="仿宋" w:hAnsi="仿宋" w:eastAsia="仿宋" w:cs="仿宋"/>
                <w:sz w:val="24"/>
                <w:szCs w:val="24"/>
                <w:lang w:val="en-US" w:eastAsia="zh-CN"/>
              </w:rPr>
              <w:t>成交供应商不得以任何方式转包或分包本项目。</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注：响应供应商出具承诺函并加盖公章。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400" w:lineRule="exact"/>
              <w:ind w:left="0" w:leftChars="0" w:right="0" w:rightChars="0"/>
              <w:jc w:val="center"/>
              <w:textAlignment w:val="auto"/>
              <w:rPr>
                <w:rFonts w:hint="default"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4</w:t>
            </w:r>
          </w:p>
        </w:tc>
        <w:tc>
          <w:tcPr>
            <w:tcW w:w="8731" w:type="dxa"/>
            <w:vAlign w:val="top"/>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法定代表人或单位负责人为同一人或者存在直接控股、管理关系的不同响应单位，不得同时参加本项目采购活动。</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sz w:val="24"/>
                <w:szCs w:val="24"/>
                <w:lang w:val="en-US" w:eastAsia="zh-CN"/>
              </w:rPr>
              <w:t>注：响应供应商出具承诺函并加盖公章。</w:t>
            </w:r>
          </w:p>
        </w:tc>
      </w:tr>
    </w:tbl>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6、符合性审查：评审小组根据《符合性审查表》内容逐条进行审查。</w:t>
      </w:r>
    </w:p>
    <w:p>
      <w:pPr>
        <w:pStyle w:val="23"/>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default" w:ascii="仿宋" w:hAnsi="仿宋" w:eastAsia="仿宋" w:cs="仿宋"/>
                <w:kern w:val="2"/>
                <w:sz w:val="21"/>
                <w:szCs w:val="24"/>
                <w:lang w:val="en-US" w:eastAsia="zh-CN" w:bidi="ar-SA"/>
              </w:rPr>
            </w:pPr>
            <w:r>
              <w:rPr>
                <w:rFonts w:hint="eastAsia" w:ascii="仿宋" w:hAnsi="仿宋" w:eastAsia="仿宋" w:cs="仿宋"/>
                <w:sz w:val="24"/>
                <w:szCs w:val="24"/>
                <w:lang w:val="en-US" w:eastAsia="zh-CN"/>
              </w:rPr>
              <w:t>响应文件的每一页均需加盖响应供应商公章。</w:t>
            </w:r>
            <w:r>
              <w:rPr>
                <w:rFonts w:hint="eastAsia" w:ascii="仿宋" w:hAnsi="仿宋" w:eastAsia="仿宋" w:cs="仿宋"/>
                <w:sz w:val="24"/>
                <w:szCs w:val="24"/>
              </w:rPr>
              <w:t>响应文件中的任何插字、涂改和增删，必须由</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法定代表人或经其正式授权的代表在修改处签字或盖章。</w:t>
            </w:r>
            <w:r>
              <w:rPr>
                <w:rFonts w:hint="eastAsia" w:ascii="仿宋" w:hAnsi="仿宋" w:eastAsia="仿宋" w:cs="仿宋"/>
                <w:sz w:val="24"/>
                <w:szCs w:val="24"/>
                <w:lang w:val="en-US" w:eastAsia="zh-CN"/>
              </w:rPr>
              <w:t>响应文件妥善装订并密封，以快递方式在响应文件接收截止时间前寄达采购人</w:t>
            </w:r>
            <w:r>
              <w:rPr>
                <w:rFonts w:hint="eastAsia" w:ascii="仿宋" w:hAnsi="仿宋" w:eastAsia="仿宋" w:cs="仿宋"/>
                <w:sz w:val="24"/>
                <w:szCs w:val="24"/>
              </w:rPr>
              <w:t>指定地点</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default"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400" w:lineRule="exact"/>
              <w:jc w:val="both"/>
              <w:rPr>
                <w:rFonts w:hint="eastAsia" w:ascii="仿宋" w:hAnsi="仿宋" w:eastAsia="仿宋" w:cs="仿宋"/>
                <w:sz w:val="24"/>
                <w:szCs w:val="24"/>
              </w:rPr>
            </w:pPr>
            <w:r>
              <w:rPr>
                <w:rFonts w:hint="eastAsia" w:ascii="仿宋" w:hAnsi="仿宋" w:eastAsia="仿宋" w:cs="仿宋"/>
                <w:sz w:val="24"/>
                <w:szCs w:val="24"/>
              </w:rPr>
              <w:t>《法定代表人（负责人）身份证明书》载明的法定代表人/负责人应当与</w:t>
            </w:r>
            <w:r>
              <w:rPr>
                <w:rFonts w:hint="eastAsia" w:ascii="仿宋" w:hAnsi="仿宋" w:eastAsia="仿宋" w:cs="仿宋"/>
                <w:sz w:val="24"/>
                <w:szCs w:val="24"/>
                <w:lang w:val="en-US" w:eastAsia="zh-CN"/>
              </w:rPr>
              <w:t>有效</w:t>
            </w:r>
            <w:r>
              <w:rPr>
                <w:rFonts w:hint="eastAsia" w:ascii="仿宋" w:hAnsi="仿宋" w:eastAsia="仿宋" w:cs="仿宋"/>
                <w:sz w:val="24"/>
                <w:szCs w:val="24"/>
              </w:rPr>
              <w:t>营业执照</w:t>
            </w:r>
            <w:r>
              <w:rPr>
                <w:rFonts w:hint="eastAsia" w:ascii="仿宋" w:hAnsi="仿宋" w:eastAsia="仿宋" w:cs="仿宋"/>
                <w:sz w:val="24"/>
                <w:szCs w:val="24"/>
                <w:lang w:val="en-US" w:eastAsia="zh-CN"/>
              </w:rPr>
              <w:t>或事业法人登记证等相关证照</w:t>
            </w:r>
            <w:r>
              <w:rPr>
                <w:rFonts w:hint="eastAsia" w:ascii="仿宋" w:hAnsi="仿宋" w:eastAsia="仿宋" w:cs="仿宋"/>
                <w:sz w:val="24"/>
                <w:szCs w:val="24"/>
              </w:rPr>
              <w:t>上的一致。</w:t>
            </w:r>
          </w:p>
          <w:p>
            <w:pPr>
              <w:keepNext w:val="0"/>
              <w:keepLines w:val="0"/>
              <w:pageBreakBefore w:val="0"/>
              <w:kinsoku/>
              <w:wordWrap/>
              <w:overflowPunct/>
              <w:topLinePunct w:val="0"/>
              <w:bidi w:val="0"/>
              <w:spacing w:line="400" w:lineRule="exact"/>
              <w:jc w:val="both"/>
              <w:rPr>
                <w:rFonts w:hint="eastAsia" w:ascii="仿宋" w:hAnsi="仿宋" w:eastAsia="仿宋" w:cs="仿宋"/>
                <w:kern w:val="2"/>
                <w:sz w:val="21"/>
                <w:szCs w:val="24"/>
                <w:lang w:val="en-US" w:eastAsia="zh-CN" w:bidi="ar-SA"/>
              </w:rPr>
            </w:pPr>
            <w:r>
              <w:rPr>
                <w:rFonts w:hint="eastAsia" w:ascii="仿宋" w:hAnsi="仿宋" w:eastAsia="仿宋" w:cs="仿宋"/>
                <w:sz w:val="24"/>
                <w:szCs w:val="24"/>
              </w:rPr>
              <w:t>若</w:t>
            </w:r>
            <w:r>
              <w:rPr>
                <w:rFonts w:hint="eastAsia" w:ascii="仿宋" w:hAnsi="仿宋" w:eastAsia="仿宋" w:cs="仿宋"/>
                <w:sz w:val="24"/>
                <w:szCs w:val="24"/>
                <w:lang w:val="en-US" w:eastAsia="zh-CN"/>
              </w:rPr>
              <w:t>响应供应商委派的参与本项目采购活动的</w:t>
            </w:r>
            <w:r>
              <w:rPr>
                <w:rFonts w:hint="eastAsia" w:ascii="仿宋" w:hAnsi="仿宋" w:eastAsia="仿宋" w:cs="仿宋"/>
                <w:sz w:val="24"/>
                <w:szCs w:val="24"/>
              </w:rPr>
              <w:t>代表不是法定代表人/负责人，还应提供《授权委托书》</w:t>
            </w:r>
            <w:r>
              <w:rPr>
                <w:rFonts w:hint="eastAsia" w:ascii="仿宋" w:hAnsi="仿宋" w:eastAsia="仿宋" w:cs="仿宋"/>
                <w:sz w:val="24"/>
                <w:szCs w:val="24"/>
                <w:lang w:val="en-US" w:eastAsia="zh-CN"/>
              </w:rPr>
              <w:t>并加盖公章</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bidi w:val="0"/>
              <w:spacing w:line="400" w:lineRule="exact"/>
              <w:jc w:val="both"/>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kinsoku/>
              <w:wordWrap/>
              <w:overflowPunct/>
              <w:topLinePunct w:val="0"/>
              <w:bidi w:val="0"/>
              <w:spacing w:line="400" w:lineRule="exact"/>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①</w:t>
            </w:r>
            <w:r>
              <w:rPr>
                <w:rFonts w:hint="eastAsia" w:ascii="仿宋" w:hAnsi="仿宋" w:eastAsia="仿宋" w:cs="仿宋"/>
                <w:sz w:val="24"/>
                <w:szCs w:val="24"/>
                <w:lang w:val="en-US" w:eastAsia="zh-CN"/>
              </w:rPr>
              <w:t>响应供应商对本项目的全部需求内容进行响应报价，且</w:t>
            </w:r>
            <w:r>
              <w:rPr>
                <w:rFonts w:hint="eastAsia" w:ascii="仿宋" w:hAnsi="仿宋" w:eastAsia="仿宋" w:cs="仿宋"/>
                <w:sz w:val="24"/>
                <w:szCs w:val="24"/>
                <w:lang w:val="zh-CN" w:eastAsia="zh-CN"/>
              </w:rPr>
              <w:t>响应报价未超过本项目</w:t>
            </w:r>
            <w:r>
              <w:rPr>
                <w:rFonts w:hint="eastAsia" w:ascii="仿宋" w:hAnsi="仿宋" w:eastAsia="仿宋" w:cs="仿宋"/>
                <w:sz w:val="24"/>
                <w:szCs w:val="24"/>
                <w:lang w:val="en-US" w:eastAsia="zh-CN"/>
              </w:rPr>
              <w:t>采购预算（最高限价）人民币</w:t>
            </w:r>
            <w:r>
              <w:rPr>
                <w:rFonts w:hint="eastAsia" w:ascii="仿宋" w:hAnsi="仿宋" w:eastAsia="仿宋"/>
                <w:sz w:val="24"/>
                <w:szCs w:val="24"/>
                <w:lang w:val="en-US" w:eastAsia="zh-CN"/>
              </w:rPr>
              <w:t>459,177.30</w:t>
            </w:r>
            <w:r>
              <w:rPr>
                <w:rFonts w:hint="eastAsia" w:ascii="仿宋" w:hAnsi="仿宋" w:eastAsia="仿宋" w:cs="仿宋"/>
                <w:sz w:val="24"/>
                <w:szCs w:val="24"/>
                <w:lang w:val="en-US" w:eastAsia="zh-CN"/>
              </w:rPr>
              <w:t>元</w:t>
            </w:r>
            <w:r>
              <w:rPr>
                <w:rFonts w:hint="eastAsia" w:ascii="仿宋" w:hAnsi="仿宋" w:eastAsia="仿宋" w:cs="仿宋"/>
                <w:sz w:val="24"/>
                <w:szCs w:val="24"/>
                <w:lang w:val="zh-CN" w:eastAsia="zh-CN"/>
              </w:rPr>
              <w:t>。</w:t>
            </w:r>
          </w:p>
          <w:p>
            <w:pPr>
              <w:keepNext w:val="0"/>
              <w:keepLines w:val="0"/>
              <w:pageBreakBefore w:val="0"/>
              <w:kinsoku/>
              <w:wordWrap/>
              <w:overflowPunct/>
              <w:topLinePunct w:val="0"/>
              <w:bidi w:val="0"/>
              <w:spacing w:line="400" w:lineRule="exact"/>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②响应</w:t>
            </w:r>
            <w:r>
              <w:rPr>
                <w:rFonts w:hint="eastAsia" w:ascii="仿宋" w:hAnsi="仿宋" w:eastAsia="仿宋" w:cs="仿宋"/>
                <w:sz w:val="24"/>
                <w:szCs w:val="24"/>
                <w:lang w:val="en-US" w:eastAsia="zh-CN"/>
              </w:rPr>
              <w:t>报价以人民币为货币单位。响应报价为固定唯一值且不得为 0 或负数</w:t>
            </w:r>
            <w:r>
              <w:rPr>
                <w:rFonts w:hint="eastAsia" w:ascii="仿宋" w:hAnsi="仿宋" w:eastAsia="仿宋" w:cs="仿宋"/>
                <w:sz w:val="24"/>
                <w:szCs w:val="24"/>
                <w:lang w:val="zh-CN" w:eastAsia="zh-CN"/>
              </w:rPr>
              <w:t>。</w:t>
            </w:r>
          </w:p>
          <w:p>
            <w:pPr>
              <w:keepNext w:val="0"/>
              <w:keepLines w:val="0"/>
              <w:pageBreakBefore w:val="0"/>
              <w:kinsoku/>
              <w:wordWrap/>
              <w:overflowPunct/>
              <w:topLinePunct w:val="0"/>
              <w:bidi w:val="0"/>
              <w:spacing w:line="400" w:lineRule="exact"/>
              <w:jc w:val="both"/>
              <w:rPr>
                <w:rFonts w:hint="eastAsia"/>
              </w:rPr>
            </w:pPr>
            <w:r>
              <w:rPr>
                <w:rFonts w:hint="eastAsia" w:ascii="仿宋" w:hAnsi="仿宋" w:eastAsia="仿宋" w:cs="仿宋"/>
                <w:sz w:val="24"/>
                <w:szCs w:val="24"/>
                <w:lang w:val="zh-CN" w:eastAsia="zh-CN"/>
              </w:rPr>
              <w:t>③响应报价不存在明显低于其他通过符合性审查响应</w:t>
            </w:r>
            <w:r>
              <w:rPr>
                <w:rFonts w:hint="eastAsia" w:ascii="仿宋" w:hAnsi="仿宋" w:eastAsia="仿宋" w:cs="仿宋"/>
                <w:sz w:val="24"/>
                <w:szCs w:val="24"/>
                <w:lang w:val="en-US" w:eastAsia="zh-CN"/>
              </w:rPr>
              <w:t>供应商的</w:t>
            </w:r>
            <w:r>
              <w:rPr>
                <w:rFonts w:hint="eastAsia" w:ascii="仿宋" w:hAnsi="仿宋" w:eastAsia="仿宋" w:cs="仿宋"/>
                <w:sz w:val="24"/>
                <w:szCs w:val="24"/>
                <w:lang w:val="zh-CN" w:eastAsia="zh-CN"/>
              </w:rPr>
              <w:t>报价，或者评审小组认为</w:t>
            </w:r>
            <w:r>
              <w:rPr>
                <w:rFonts w:hint="eastAsia" w:ascii="仿宋" w:hAnsi="仿宋" w:eastAsia="仿宋" w:cs="仿宋"/>
                <w:sz w:val="24"/>
                <w:szCs w:val="24"/>
                <w:lang w:val="en-US" w:eastAsia="zh-CN"/>
              </w:rPr>
              <w:t>响应供应商</w:t>
            </w:r>
            <w:r>
              <w:rPr>
                <w:rFonts w:hint="eastAsia" w:ascii="仿宋" w:hAnsi="仿宋" w:eastAsia="仿宋" w:cs="仿宋"/>
                <w:sz w:val="24"/>
                <w:szCs w:val="24"/>
                <w:lang w:val="zh-CN" w:eastAsia="zh-CN"/>
              </w:rPr>
              <w:t>的报价明显低于其他通过符合性审查</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的报价</w:t>
            </w:r>
            <w:r>
              <w:rPr>
                <w:rFonts w:hint="eastAsia" w:ascii="仿宋" w:hAnsi="仿宋" w:eastAsia="仿宋" w:cs="仿宋"/>
                <w:sz w:val="24"/>
                <w:szCs w:val="24"/>
                <w:lang w:val="en-US" w:eastAsia="zh-CN"/>
              </w:rPr>
              <w:t>但响应供应商</w:t>
            </w:r>
            <w:r>
              <w:rPr>
                <w:rFonts w:hint="eastAsia" w:ascii="仿宋" w:hAnsi="仿宋" w:eastAsia="仿宋" w:cs="仿宋"/>
                <w:sz w:val="24"/>
                <w:szCs w:val="24"/>
                <w:lang w:val="zh-CN" w:eastAsia="zh-CN"/>
              </w:rPr>
              <w:t>能够提供</w:t>
            </w:r>
            <w:r>
              <w:rPr>
                <w:rFonts w:hint="eastAsia" w:ascii="仿宋" w:hAnsi="仿宋" w:eastAsia="仿宋" w:cs="仿宋"/>
                <w:sz w:val="24"/>
                <w:szCs w:val="24"/>
                <w:lang w:val="en-US" w:eastAsia="zh-CN"/>
              </w:rPr>
              <w:t>关于其报价不影响</w:t>
            </w:r>
            <w:r>
              <w:rPr>
                <w:rFonts w:hint="eastAsia" w:ascii="仿宋" w:hAnsi="仿宋" w:eastAsia="仿宋" w:cs="仿宋"/>
                <w:sz w:val="24"/>
                <w:szCs w:val="24"/>
                <w:lang w:val="zh-CN" w:eastAsia="zh-CN"/>
              </w:rPr>
              <w:t>其诚信履约</w:t>
            </w:r>
            <w:r>
              <w:rPr>
                <w:rFonts w:hint="eastAsia" w:ascii="仿宋" w:hAnsi="仿宋" w:eastAsia="仿宋" w:cs="仿宋"/>
                <w:sz w:val="24"/>
                <w:szCs w:val="24"/>
                <w:lang w:val="en-US" w:eastAsia="zh-CN"/>
              </w:rPr>
              <w:t>以及</w:t>
            </w:r>
            <w:r>
              <w:rPr>
                <w:rFonts w:hint="eastAsia" w:ascii="仿宋" w:hAnsi="仿宋" w:eastAsia="仿宋" w:cs="仿宋"/>
                <w:sz w:val="24"/>
                <w:szCs w:val="24"/>
                <w:lang w:val="zh-CN" w:eastAsia="zh-CN"/>
              </w:rPr>
              <w:t>不影响</w:t>
            </w:r>
            <w:r>
              <w:rPr>
                <w:rFonts w:hint="eastAsia" w:ascii="仿宋" w:hAnsi="仿宋" w:eastAsia="仿宋" w:cs="仿宋"/>
                <w:sz w:val="24"/>
                <w:szCs w:val="24"/>
                <w:lang w:val="en-US" w:eastAsia="zh-CN"/>
              </w:rPr>
              <w:t>履约</w:t>
            </w:r>
            <w:r>
              <w:rPr>
                <w:rFonts w:hint="eastAsia" w:ascii="仿宋" w:hAnsi="仿宋" w:eastAsia="仿宋" w:cs="仿宋"/>
                <w:sz w:val="24"/>
                <w:szCs w:val="24"/>
                <w:lang w:val="zh-CN" w:eastAsia="zh-CN"/>
              </w:rPr>
              <w:t>质量的书面说明等相关证明资料的。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eastAsia="zh-CN"/>
              </w:rPr>
            </w:pP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r>
              <w:rPr>
                <w:rFonts w:hint="eastAsia" w:ascii="仿宋" w:hAnsi="仿宋" w:eastAsia="仿宋" w:cs="仿宋"/>
                <w:color w:val="000000"/>
                <w:sz w:val="24"/>
                <w:szCs w:val="24"/>
                <w:lang w:eastAsia="zh-CN"/>
              </w:rPr>
              <w:t>。</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7、</w:t>
      </w:r>
      <w:r>
        <w:rPr>
          <w:rFonts w:hint="eastAsia" w:ascii="仿宋" w:hAnsi="仿宋" w:eastAsia="仿宋" w:cs="仿宋"/>
          <w:b w:val="0"/>
          <w:bCs w:val="0"/>
          <w:color w:val="000000"/>
          <w:sz w:val="24"/>
          <w:szCs w:val="24"/>
          <w:highlight w:val="none"/>
        </w:rPr>
        <w:t>综合比较与评价</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8"/>
        <w:tblW w:w="958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16"/>
        <w:gridCol w:w="1917"/>
        <w:gridCol w:w="1917"/>
        <w:gridCol w:w="1917"/>
        <w:gridCol w:w="19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技术评分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商务评分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价格评分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总分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分值（分）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45分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25分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30分</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100分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权重（%）</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45%</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25%</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30%</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100%</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40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（2）技术评分（45分）：评审小组对各响应供应商的技术要求响应情况进行评分，评审的具体内容见《技术评审表》。</w:t>
      </w:r>
    </w:p>
    <w:p>
      <w:pPr>
        <w:pStyle w:val="9"/>
        <w:keepNext w:val="0"/>
        <w:keepLines w:val="0"/>
        <w:pageBreakBefore w:val="0"/>
        <w:kinsoku/>
        <w:wordWrap/>
        <w:overflowPunct/>
        <w:topLinePunct w:val="0"/>
        <w:bidi w:val="0"/>
        <w:spacing w:line="400" w:lineRule="exact"/>
        <w:jc w:val="center"/>
        <w:rPr>
          <w:rFonts w:hint="eastAsia"/>
          <w:lang w:eastAsia="zh-CN"/>
        </w:rPr>
      </w:pPr>
      <w:r>
        <w:rPr>
          <w:rFonts w:hint="eastAsia" w:ascii="仿宋" w:hAnsi="仿宋" w:eastAsia="仿宋" w:cs="仿宋"/>
          <w:b/>
          <w:bCs/>
          <w:sz w:val="24"/>
          <w:szCs w:val="24"/>
          <w:lang w:val="en-US" w:eastAsia="zh-CN"/>
        </w:rPr>
        <w:t>技术评审表</w:t>
      </w:r>
    </w:p>
    <w:tbl>
      <w:tblPr>
        <w:tblStyle w:val="29"/>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1151"/>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7" w:type="dxa"/>
            <w:vAlign w:val="center"/>
          </w:tcPr>
          <w:p>
            <w:pPr>
              <w:pStyle w:val="9"/>
              <w:keepNext w:val="0"/>
              <w:keepLines w:val="0"/>
              <w:pageBreakBefore w:val="0"/>
              <w:numPr>
                <w:ilvl w:val="0"/>
                <w:numId w:val="0"/>
              </w:numPr>
              <w:kinsoku/>
              <w:wordWrap/>
              <w:overflowPunct/>
              <w:topLinePunct w:val="0"/>
              <w:bidi w:val="0"/>
              <w:spacing w:line="40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151" w:type="dxa"/>
            <w:vAlign w:val="center"/>
          </w:tcPr>
          <w:p>
            <w:pPr>
              <w:pStyle w:val="9"/>
              <w:keepNext w:val="0"/>
              <w:keepLines w:val="0"/>
              <w:pageBreakBefore w:val="0"/>
              <w:numPr>
                <w:ilvl w:val="0"/>
                <w:numId w:val="0"/>
              </w:numPr>
              <w:kinsoku/>
              <w:wordWrap/>
              <w:overflowPunct/>
              <w:topLinePunct w:val="0"/>
              <w:bidi w:val="0"/>
              <w:spacing w:line="40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vAlign w:val="center"/>
          </w:tcPr>
          <w:p>
            <w:pPr>
              <w:pStyle w:val="9"/>
              <w:keepNext w:val="0"/>
              <w:keepLines w:val="0"/>
              <w:pageBreakBefore w:val="0"/>
              <w:numPr>
                <w:ilvl w:val="0"/>
                <w:numId w:val="0"/>
              </w:numPr>
              <w:kinsoku/>
              <w:wordWrap/>
              <w:overflowPunct/>
              <w:topLinePunct w:val="0"/>
              <w:bidi w:val="0"/>
              <w:spacing w:line="40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服务质量保障方案 </w:t>
            </w:r>
          </w:p>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115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000000"/>
                <w:kern w:val="0"/>
                <w:sz w:val="24"/>
                <w:szCs w:val="24"/>
                <w:lang w:val="en-US" w:eastAsia="zh-CN" w:bidi="ar"/>
              </w:rPr>
              <w:t>13分</w:t>
            </w:r>
          </w:p>
        </w:tc>
        <w:tc>
          <w:tcPr>
            <w:tcW w:w="5517" w:type="dxa"/>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对响应供应商所提供的服务质量保障方案进行评价： </w:t>
            </w:r>
          </w:p>
          <w:p>
            <w:pPr>
              <w:keepNext w:val="0"/>
              <w:keepLines w:val="0"/>
              <w:widowControl/>
              <w:numPr>
                <w:ilvl w:val="0"/>
                <w:numId w:val="3"/>
              </w:numPr>
              <w:suppressLineNumbers w:val="0"/>
              <w:ind w:left="425" w:leftChars="0" w:hanging="425"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服务质量保障方案全面系统、针对性强，合理可靠、可行性高，得13分； </w:t>
            </w:r>
          </w:p>
          <w:p>
            <w:pPr>
              <w:keepNext w:val="0"/>
              <w:keepLines w:val="0"/>
              <w:widowControl/>
              <w:numPr>
                <w:ilvl w:val="0"/>
                <w:numId w:val="3"/>
              </w:numPr>
              <w:suppressLineNumbers w:val="0"/>
              <w:ind w:left="425" w:leftChars="0" w:hanging="425"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服务质量保障方案比较全面系统、针对性较强，比较合理可靠，可行性较高，得7分； </w:t>
            </w:r>
          </w:p>
          <w:p>
            <w:pPr>
              <w:keepNext w:val="0"/>
              <w:keepLines w:val="0"/>
              <w:widowControl/>
              <w:numPr>
                <w:ilvl w:val="0"/>
                <w:numId w:val="3"/>
              </w:numPr>
              <w:suppressLineNumbers w:val="0"/>
              <w:ind w:left="425" w:leftChars="0" w:hanging="425" w:firstLineChars="0"/>
              <w:jc w:val="left"/>
              <w:rPr>
                <w:rFonts w:hint="eastAsia" w:eastAsia="仿宋"/>
                <w:lang w:val="en-US" w:eastAsia="zh-CN"/>
              </w:rPr>
            </w:pPr>
            <w:r>
              <w:rPr>
                <w:rFonts w:hint="eastAsia" w:ascii="仿宋" w:hAnsi="仿宋" w:eastAsia="仿宋" w:cs="仿宋"/>
                <w:color w:val="000000"/>
                <w:kern w:val="0"/>
                <w:sz w:val="24"/>
                <w:szCs w:val="24"/>
                <w:lang w:val="en-US" w:eastAsia="zh-CN" w:bidi="ar"/>
              </w:rPr>
              <w:t>服务质量保障方案简单、不完全满足采购人实际需求，或者不提供此项方案，得0分。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2477" w:type="dxa"/>
            <w:vAlign w:val="center"/>
          </w:tcPr>
          <w:p>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安全生产管理方案</w:t>
            </w:r>
          </w:p>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p>
        </w:tc>
        <w:tc>
          <w:tcPr>
            <w:tcW w:w="1151"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 分</w:t>
            </w:r>
          </w:p>
        </w:tc>
        <w:tc>
          <w:tcPr>
            <w:tcW w:w="5517" w:type="dxa"/>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对响应供应商所提供的安全生产管理方案等进行评价： </w:t>
            </w:r>
          </w:p>
          <w:p>
            <w:pPr>
              <w:keepNext w:val="0"/>
              <w:keepLines w:val="0"/>
              <w:widowControl/>
              <w:numPr>
                <w:ilvl w:val="0"/>
                <w:numId w:val="4"/>
              </w:numPr>
              <w:suppressLineNumbers w:val="0"/>
              <w:ind w:left="425" w:leftChars="0" w:hanging="425"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管理措施明确、责任清晰且全面，落实安全责任，得12分； </w:t>
            </w:r>
          </w:p>
          <w:p>
            <w:pPr>
              <w:keepNext w:val="0"/>
              <w:keepLines w:val="0"/>
              <w:widowControl/>
              <w:numPr>
                <w:ilvl w:val="0"/>
                <w:numId w:val="4"/>
              </w:numPr>
              <w:suppressLineNumbers w:val="0"/>
              <w:ind w:left="425" w:leftChars="0" w:hanging="425"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管理措施比较明确，责任比较清晰、能够满足采购人实际需求，得6分； </w:t>
            </w:r>
          </w:p>
          <w:p>
            <w:pPr>
              <w:keepNext w:val="0"/>
              <w:keepLines w:val="0"/>
              <w:widowControl/>
              <w:numPr>
                <w:ilvl w:val="0"/>
                <w:numId w:val="4"/>
              </w:numPr>
              <w:suppressLineNumbers w:val="0"/>
              <w:ind w:left="425" w:leftChars="0" w:hanging="425" w:firstLineChars="0"/>
              <w:jc w:val="left"/>
              <w:rPr>
                <w:rFonts w:hint="eastAsia" w:eastAsia="仿宋"/>
                <w:lang w:val="en-US" w:eastAsia="zh-CN"/>
              </w:rPr>
            </w:pPr>
            <w:r>
              <w:rPr>
                <w:rFonts w:hint="eastAsia" w:ascii="仿宋" w:hAnsi="仿宋" w:eastAsia="仿宋" w:cs="仿宋"/>
                <w:color w:val="000000"/>
                <w:kern w:val="0"/>
                <w:sz w:val="24"/>
                <w:szCs w:val="24"/>
                <w:lang w:val="en-US" w:eastAsia="zh-CN" w:bidi="ar"/>
              </w:rPr>
              <w:t>管理措施简单、不完全满足采购人实际需求，或者不提供此项方案，得0分。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477"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应急和问题处理方案</w:t>
            </w:r>
          </w:p>
          <w:p>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
              </w:rPr>
            </w:pPr>
          </w:p>
        </w:tc>
        <w:tc>
          <w:tcPr>
            <w:tcW w:w="1151" w:type="dxa"/>
            <w:vAlign w:val="center"/>
          </w:tcPr>
          <w:p>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10分</w:t>
            </w:r>
          </w:p>
        </w:tc>
        <w:tc>
          <w:tcPr>
            <w:tcW w:w="5517" w:type="dxa"/>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对响应供应商所提供的突发天气影响、迎检、重大节假日或活动等特殊情况制定的应急处理方案进行评价： </w:t>
            </w:r>
          </w:p>
          <w:p>
            <w:pPr>
              <w:keepNext w:val="0"/>
              <w:keepLines w:val="0"/>
              <w:widowControl/>
              <w:numPr>
                <w:ilvl w:val="0"/>
                <w:numId w:val="5"/>
              </w:numPr>
              <w:suppressLineNumbers w:val="0"/>
              <w:ind w:left="425" w:leftChars="0" w:hanging="425"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突发天气影响、迎检、重大节假日或活动等特殊情况应急处理方案预案 完整、合理，可操作性强，得10分； </w:t>
            </w:r>
          </w:p>
          <w:p>
            <w:pPr>
              <w:keepNext w:val="0"/>
              <w:keepLines w:val="0"/>
              <w:widowControl/>
              <w:numPr>
                <w:ilvl w:val="0"/>
                <w:numId w:val="5"/>
              </w:numPr>
              <w:suppressLineNumbers w:val="0"/>
              <w:ind w:left="425" w:leftChars="0" w:hanging="425"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突发天气影响、迎检、重大节假日或活动等特殊情况应急处理方案预案比较完整、合理性较强，具有操作性，得5分； </w:t>
            </w:r>
          </w:p>
          <w:p>
            <w:pPr>
              <w:keepNext w:val="0"/>
              <w:keepLines w:val="0"/>
              <w:widowControl/>
              <w:numPr>
                <w:ilvl w:val="0"/>
                <w:numId w:val="5"/>
              </w:numPr>
              <w:suppressLineNumbers w:val="0"/>
              <w:ind w:left="425" w:leftChars="0" w:hanging="425" w:firstLineChars="0"/>
              <w:jc w:val="left"/>
              <w:rPr>
                <w:rFonts w:hint="eastAsia" w:eastAsia="仿宋"/>
                <w:lang w:val="en-US" w:eastAsia="zh-CN"/>
              </w:rPr>
            </w:pPr>
            <w:r>
              <w:rPr>
                <w:rFonts w:hint="eastAsia" w:ascii="仿宋" w:hAnsi="仿宋" w:eastAsia="仿宋" w:cs="仿宋"/>
                <w:color w:val="000000"/>
                <w:kern w:val="0"/>
                <w:sz w:val="24"/>
                <w:szCs w:val="24"/>
                <w:lang w:val="en-US" w:eastAsia="zh-CN" w:bidi="ar"/>
              </w:rPr>
              <w:t xml:space="preserve">突发天气影响、迎检、重大节假日或活动等特殊情况应急处理方案简单、不完全满足采购人实际需求，或者不提供此项方案，得0分。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2477"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服务方案 </w:t>
            </w:r>
          </w:p>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p>
        </w:tc>
        <w:tc>
          <w:tcPr>
            <w:tcW w:w="1151"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 分</w:t>
            </w:r>
          </w:p>
        </w:tc>
        <w:tc>
          <w:tcPr>
            <w:tcW w:w="5517" w:type="dxa"/>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对响应供应商所提供的服务方案（包括但不限于服务目标及设想、服务措施、服务规程、服务标准等）进行评价： </w:t>
            </w:r>
          </w:p>
          <w:p>
            <w:pPr>
              <w:keepNext w:val="0"/>
              <w:keepLines w:val="0"/>
              <w:widowControl/>
              <w:numPr>
                <w:ilvl w:val="0"/>
                <w:numId w:val="6"/>
              </w:numPr>
              <w:suppressLineNumbers w:val="0"/>
              <w:ind w:left="425" w:leftChars="0" w:hanging="425"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服务方案很合理、很完整，可实施性强，得10 分； </w:t>
            </w:r>
          </w:p>
          <w:p>
            <w:pPr>
              <w:keepNext w:val="0"/>
              <w:keepLines w:val="0"/>
              <w:widowControl/>
              <w:numPr>
                <w:ilvl w:val="0"/>
                <w:numId w:val="6"/>
              </w:numPr>
              <w:suppressLineNumbers w:val="0"/>
              <w:ind w:left="425" w:leftChars="0" w:hanging="425"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服务方案比较合理、比较完整，可实施性较强，得5分； </w:t>
            </w:r>
          </w:p>
          <w:p>
            <w:pPr>
              <w:keepNext w:val="0"/>
              <w:keepLines w:val="0"/>
              <w:widowControl/>
              <w:numPr>
                <w:ilvl w:val="0"/>
                <w:numId w:val="6"/>
              </w:numPr>
              <w:suppressLineNumbers w:val="0"/>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 xml:space="preserve">服务方案简单、不完全满足采购人实际需求，或者不提供此项方案，得0分。 </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40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（3）商务评分（25分）：评审小组对各响应供应商的商务要求响应情况进行评分，评审的具体内容见《商务评审表》。</w:t>
      </w:r>
    </w:p>
    <w:p>
      <w:pPr>
        <w:keepNext w:val="0"/>
        <w:keepLines w:val="0"/>
        <w:pageBreakBefore w:val="0"/>
        <w:kinsoku/>
        <w:wordWrap/>
        <w:overflowPunct/>
        <w:topLinePunct w:val="0"/>
        <w:bidi w:val="0"/>
        <w:adjustRightInd w:val="0"/>
        <w:snapToGrid w:val="0"/>
        <w:spacing w:line="400" w:lineRule="exact"/>
        <w:jc w:val="center"/>
        <w:rPr>
          <w:rFonts w:ascii="仿宋" w:hAnsi="仿宋" w:eastAsia="仿宋" w:cs="仿宋"/>
          <w:b/>
          <w:kern w:val="1"/>
          <w:sz w:val="24"/>
        </w:rPr>
      </w:pPr>
      <w:r>
        <w:rPr>
          <w:rFonts w:hint="eastAsia" w:ascii="仿宋" w:hAnsi="仿宋" w:eastAsia="仿宋" w:cs="仿宋"/>
          <w:b/>
          <w:kern w:val="1"/>
          <w:sz w:val="24"/>
        </w:rPr>
        <w:t>商务评审表</w:t>
      </w:r>
    </w:p>
    <w:tbl>
      <w:tblPr>
        <w:tblStyle w:val="29"/>
        <w:tblpPr w:leftFromText="180" w:rightFromText="180" w:vertAnchor="text" w:horzAnchor="page" w:tblpX="1611"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129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360" w:type="dxa"/>
          </w:tcPr>
          <w:p>
            <w:pPr>
              <w:pStyle w:val="8"/>
              <w:keepNext w:val="0"/>
              <w:keepLines w:val="0"/>
              <w:pageBreakBefore w:val="0"/>
              <w:kinsoku/>
              <w:wordWrap/>
              <w:overflowPunct/>
              <w:topLinePunct w:val="0"/>
              <w:bidi w:val="0"/>
              <w:spacing w:line="400" w:lineRule="exact"/>
              <w:ind w:left="0" w:leftChars="0" w:firstLine="241" w:firstLineChars="10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pPr>
              <w:pStyle w:val="8"/>
              <w:keepNext w:val="0"/>
              <w:keepLines w:val="0"/>
              <w:pageBreakBefore w:val="0"/>
              <w:kinsoku/>
              <w:wordWrap/>
              <w:overflowPunct/>
              <w:topLinePunct w:val="0"/>
              <w:bidi w:val="0"/>
              <w:spacing w:line="400" w:lineRule="exact"/>
              <w:ind w:left="0" w:leftChars="0" w:firstLine="0" w:firstLineChars="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pPr>
              <w:pStyle w:val="8"/>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360" w:type="dxa"/>
            <w:vAlign w:val="center"/>
          </w:tcPr>
          <w:p>
            <w:pPr>
              <w:pStyle w:val="8"/>
              <w:keepNext w:val="0"/>
              <w:keepLines w:val="0"/>
              <w:pageBreakBefore w:val="0"/>
              <w:kinsoku/>
              <w:wordWrap/>
              <w:overflowPunct/>
              <w:topLinePunct w:val="0"/>
              <w:bidi w:val="0"/>
              <w:spacing w:line="400" w:lineRule="exact"/>
              <w:ind w:left="0" w:leftChars="0" w:firstLine="0" w:firstLineChars="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同类业绩</w:t>
            </w:r>
          </w:p>
        </w:tc>
        <w:tc>
          <w:tcPr>
            <w:tcW w:w="1293" w:type="dxa"/>
            <w:vAlign w:val="center"/>
          </w:tcPr>
          <w:p>
            <w:pPr>
              <w:pStyle w:val="8"/>
              <w:keepNext w:val="0"/>
              <w:keepLines w:val="0"/>
              <w:pageBreakBefore w:val="0"/>
              <w:kinsoku/>
              <w:wordWrap/>
              <w:overflowPunct/>
              <w:topLinePunct w:val="0"/>
              <w:bidi w:val="0"/>
              <w:spacing w:line="400" w:lineRule="exact"/>
              <w:ind w:left="0" w:leftChars="0" w:firstLine="0" w:firstLineChars="0"/>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10分</w:t>
            </w:r>
          </w:p>
        </w:tc>
        <w:tc>
          <w:tcPr>
            <w:tcW w:w="5517" w:type="dxa"/>
          </w:tcPr>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响应供应商具有自2021年1月1日至今（以合同签订时间为准）同类业绩（外墙清洗或地板保养服务</w:t>
            </w:r>
          </w:p>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）情况，每提交1份项目业绩资料得2分，最高得10分。</w:t>
            </w:r>
          </w:p>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不提供资料或者所提供资料未能体现属于同类业绩的，得0分。</w:t>
            </w:r>
          </w:p>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注：</w:t>
            </w:r>
          </w:p>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响应供应商应提供体现项目业绩的合同复印件并加盖公章。合同复印件必须包含能够体现合同签订双方主体信息、项目概况等能体现属于同类业绩的合同内容以及双方签署页面等关键页。</w:t>
            </w:r>
          </w:p>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提供与同一客户签订的多份合同，不重复计分，只计一次分。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2360" w:type="dxa"/>
            <w:vAlign w:val="center"/>
          </w:tcPr>
          <w:p>
            <w:pPr>
              <w:pStyle w:val="8"/>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管理体系认证</w:t>
            </w:r>
          </w:p>
        </w:tc>
        <w:tc>
          <w:tcPr>
            <w:tcW w:w="1293" w:type="dxa"/>
            <w:vAlign w:val="center"/>
          </w:tcPr>
          <w:p>
            <w:pPr>
              <w:pStyle w:val="8"/>
              <w:keepNext w:val="0"/>
              <w:keepLines w:val="0"/>
              <w:pageBreakBefore w:val="0"/>
              <w:kinsoku/>
              <w:wordWrap/>
              <w:overflowPunct/>
              <w:topLinePunct w:val="0"/>
              <w:bidi w:val="0"/>
              <w:spacing w:line="400" w:lineRule="exact"/>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9分</w:t>
            </w:r>
          </w:p>
        </w:tc>
        <w:tc>
          <w:tcPr>
            <w:tcW w:w="5517" w:type="dxa"/>
          </w:tcPr>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响应供应商具备以下管理体系认证证书且在有效期内的，每项得3分，最高得9分：</w:t>
            </w:r>
          </w:p>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1、质量管理体系认证证书；</w:t>
            </w:r>
          </w:p>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2、环境管理体系认证证书；</w:t>
            </w:r>
          </w:p>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3、职业健康安全管理体系认证证书。</w:t>
            </w:r>
          </w:p>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不提供资料或者提供的资料不能有效证明的（如证书已过有效期、已被撤销等），得0分。</w:t>
            </w:r>
          </w:p>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注：</w:t>
            </w:r>
          </w:p>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供应商需提供《管理体系认证情况一览表》、相关认证证书复印件并加盖公章，同时提供全国认证认可信息公共服务平台网站http://cx.cnca.cn/查询的信息打印页加盖公章。如全国认证认可信息公共服务平台网站无法查询或网站公开信息与认证证书信息不一致的，响应供应商必须提供发证机构出具的证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360" w:type="dxa"/>
            <w:vAlign w:val="center"/>
          </w:tcPr>
          <w:p>
            <w:pPr>
              <w:keepNext w:val="0"/>
              <w:keepLines w:val="0"/>
              <w:widowControl/>
              <w:suppressLineNumbers w:val="0"/>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产品质量</w:t>
            </w:r>
          </w:p>
        </w:tc>
        <w:tc>
          <w:tcPr>
            <w:tcW w:w="1293" w:type="dxa"/>
            <w:vAlign w:val="center"/>
          </w:tcPr>
          <w:p>
            <w:pPr>
              <w:keepNext w:val="0"/>
              <w:keepLines w:val="0"/>
              <w:widowControl/>
              <w:suppressLineNumbers w:val="0"/>
              <w:jc w:val="center"/>
              <w:textAlignment w:val="center"/>
              <w:rPr>
                <w:rFonts w:hint="default" w:ascii="仿宋" w:hAnsi="仿宋" w:eastAsia="仿宋" w:cs="仿宋"/>
                <w:kern w:val="2"/>
                <w:sz w:val="24"/>
                <w:szCs w:val="24"/>
                <w:highlight w:val="none"/>
                <w:lang w:val="en-US" w:eastAsia="zh-CN" w:bidi="ar-SA"/>
              </w:rPr>
            </w:pPr>
            <w:r>
              <w:rPr>
                <w:rFonts w:hint="eastAsia" w:ascii="仿宋" w:hAnsi="仿宋" w:eastAsia="仿宋" w:cs="仿宋"/>
                <w:i w:val="0"/>
                <w:iCs w:val="0"/>
                <w:color w:val="auto"/>
                <w:sz w:val="24"/>
                <w:szCs w:val="24"/>
                <w:highlight w:val="none"/>
                <w:u w:val="none"/>
                <w:lang w:val="en-US" w:eastAsia="zh-CN"/>
              </w:rPr>
              <w:t>6分</w:t>
            </w:r>
          </w:p>
        </w:tc>
        <w:tc>
          <w:tcPr>
            <w:tcW w:w="5517" w:type="dxa"/>
            <w:vAlign w:val="center"/>
          </w:tcPr>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响应供应商承诺拟为本项目服务所使用的产品符合带“QB”开头的行业标准（如进口产品可由其他国家标准代替），得6分。</w:t>
            </w:r>
          </w:p>
          <w:p>
            <w:pPr>
              <w:keepNext w:val="0"/>
              <w:keepLines w:val="0"/>
              <w:pageBreakBefore w:val="0"/>
              <w:kinsoku/>
              <w:wordWrap/>
              <w:overflowPunct/>
              <w:topLinePunct w:val="0"/>
              <w:bidi w:val="0"/>
              <w:spacing w:line="40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不提供承诺函的，得0分。</w:t>
            </w:r>
          </w:p>
        </w:tc>
      </w:tr>
    </w:tbl>
    <w:p>
      <w:pPr>
        <w:keepNext w:val="0"/>
        <w:keepLines w:val="0"/>
        <w:pageBreakBefore w:val="0"/>
        <w:kinsoku/>
        <w:wordWrap/>
        <w:overflowPunct/>
        <w:topLinePunct w:val="0"/>
        <w:bidi w:val="0"/>
        <w:adjustRightInd w:val="0"/>
        <w:snapToGrid w:val="0"/>
        <w:spacing w:line="400" w:lineRule="exact"/>
        <w:ind w:firstLine="480" w:firstLineChars="200"/>
        <w:jc w:val="left"/>
        <w:rPr>
          <w:rFonts w:hint="eastAsia" w:ascii="仿宋" w:hAnsi="仿宋" w:eastAsia="仿宋" w:cs="仿宋"/>
          <w:b/>
          <w:kern w:val="1"/>
          <w:sz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w:t>
      </w:r>
      <w:r>
        <w:rPr>
          <w:rFonts w:hint="eastAsia" w:ascii="仿宋" w:hAnsi="仿宋" w:eastAsia="仿宋" w:cs="仿宋"/>
          <w:sz w:val="24"/>
          <w:szCs w:val="24"/>
          <w:lang w:val="en-US" w:eastAsia="zh-CN"/>
        </w:rPr>
        <w:t>评分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r>
        <w:rPr>
          <w:rFonts w:hint="eastAsia" w:ascii="仿宋" w:hAnsi="仿宋" w:eastAsia="仿宋" w:cs="仿宋"/>
          <w:color w:val="000000"/>
          <w:kern w:val="2"/>
          <w:sz w:val="24"/>
          <w:szCs w:val="24"/>
          <w:highlight w:val="none"/>
          <w:lang w:val="en-US" w:eastAsia="zh-CN"/>
        </w:rPr>
        <w:t>评审小组对各响应供应商的报价情况进行评分，评审的具体内容见《价格评审表》。</w:t>
      </w:r>
    </w:p>
    <w:p>
      <w:pPr>
        <w:keepNext w:val="0"/>
        <w:keepLines w:val="0"/>
        <w:pageBreakBefore w:val="0"/>
        <w:kinsoku/>
        <w:wordWrap/>
        <w:overflowPunct/>
        <w:topLinePunct w:val="0"/>
        <w:bidi w:val="0"/>
        <w:adjustRightInd w:val="0"/>
        <w:snapToGrid w:val="0"/>
        <w:spacing w:line="400" w:lineRule="exact"/>
        <w:jc w:val="center"/>
        <w:rPr>
          <w:rFonts w:hint="default" w:ascii="仿宋" w:hAnsi="仿宋" w:eastAsia="仿宋" w:cs="仿宋"/>
          <w:b/>
          <w:kern w:val="1"/>
          <w:sz w:val="24"/>
          <w:lang w:val="en-US" w:eastAsia="zh-CN"/>
        </w:rPr>
      </w:pPr>
      <w:r>
        <w:rPr>
          <w:rFonts w:hint="eastAsia" w:ascii="仿宋" w:hAnsi="仿宋" w:eastAsia="仿宋" w:cs="仿宋"/>
          <w:b/>
          <w:kern w:val="1"/>
          <w:sz w:val="24"/>
          <w:lang w:val="en-US" w:eastAsia="zh-CN"/>
        </w:rPr>
        <w:t>价格评审表</w:t>
      </w:r>
    </w:p>
    <w:tbl>
      <w:tblPr>
        <w:tblStyle w:val="28"/>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lang w:val="en-US" w:eastAsia="zh-CN"/>
              </w:rPr>
            </w:pPr>
            <w:r>
              <w:rPr>
                <w:rFonts w:hint="eastAsia" w:ascii="仿宋" w:hAnsi="仿宋" w:eastAsia="仿宋" w:cs="仿宋"/>
                <w:b/>
                <w:bCs/>
                <w:sz w:val="24"/>
              </w:rPr>
              <w:t>评审</w:t>
            </w:r>
            <w:r>
              <w:rPr>
                <w:rFonts w:hint="eastAsia" w:ascii="仿宋" w:hAnsi="仿宋" w:eastAsia="仿宋" w:cs="仿宋"/>
                <w:b/>
                <w:bCs/>
                <w:sz w:val="24"/>
                <w:lang w:val="en-US" w:eastAsia="zh-CN"/>
              </w:rPr>
              <w:t>内容</w:t>
            </w:r>
          </w:p>
        </w:tc>
        <w:tc>
          <w:tcPr>
            <w:tcW w:w="916"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sz w:val="24"/>
              </w:rPr>
            </w:pPr>
            <w:r>
              <w:rPr>
                <w:rFonts w:hint="eastAsia" w:ascii="仿宋" w:hAnsi="仿宋" w:eastAsia="仿宋" w:cs="仿宋"/>
                <w:b/>
                <w:bCs/>
                <w:sz w:val="24"/>
              </w:rPr>
              <w:t>分值</w:t>
            </w:r>
          </w:p>
        </w:tc>
        <w:tc>
          <w:tcPr>
            <w:tcW w:w="6830"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sz w:val="24"/>
              </w:rPr>
            </w:pPr>
            <w:r>
              <w:rPr>
                <w:rFonts w:hint="eastAsia" w:ascii="仿宋" w:hAnsi="仿宋" w:eastAsia="仿宋" w:cs="仿宋"/>
                <w:b/>
                <w:bCs/>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noWrap w:val="0"/>
            <w:vAlign w:val="center"/>
          </w:tcPr>
          <w:p>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916" w:type="dxa"/>
            <w:noWrap w:val="0"/>
            <w:vAlign w:val="center"/>
          </w:tcPr>
          <w:p>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6830" w:type="dxa"/>
            <w:noWrap w:val="0"/>
            <w:vAlign w:val="center"/>
          </w:tcPr>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1、基准价的确定:在各有效响应供应商的报价中，取最低者作为基准价。</w:t>
            </w:r>
          </w:p>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2、各有效响应供应商的价格评分统一按照下列公式计算：价格评分＝（基准价÷响应报价）×30</w:t>
            </w:r>
          </w:p>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lang w:val="en-US" w:eastAsia="zh-CN"/>
              </w:rPr>
            </w:pPr>
            <w:r>
              <w:rPr>
                <w:rFonts w:hint="eastAsia" w:ascii="仿宋" w:hAnsi="仿宋" w:eastAsia="仿宋" w:cs="仿宋"/>
                <w:b/>
                <w:bCs/>
                <w:color w:val="auto"/>
                <w:sz w:val="24"/>
                <w:szCs w:val="24"/>
                <w:highlight w:val="none"/>
                <w:lang w:val="en-US" w:eastAsia="zh-CN"/>
              </w:rPr>
              <w:t>注:价格分值占总分值的权值为30%，最低报价不是中选的唯一依据。</w:t>
            </w:r>
          </w:p>
        </w:tc>
      </w:tr>
    </w:tbl>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pPr>
        <w:pStyle w:val="35"/>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pPr>
        <w:pStyle w:val="35"/>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五、质疑与询问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评审小组</w:t>
      </w:r>
      <w:r>
        <w:rPr>
          <w:rFonts w:hint="eastAsia" w:ascii="仿宋" w:hAnsi="仿宋" w:eastAsia="仿宋" w:cs="仿宋"/>
          <w:color w:val="000000"/>
          <w:sz w:val="24"/>
          <w:szCs w:val="24"/>
          <w:highlight w:val="none"/>
        </w:rPr>
        <w:t>协助答复。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368" w:leftChars="175" w:firstLine="50" w:firstLineChars="21"/>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0" w:firstLineChars="175"/>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供应商为法人或者其他组织的，应当由法定代表人或者其授权代表签字或者盖章，并加盖</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公章。</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深汕中心医院监督科</w:t>
      </w:r>
      <w:r>
        <w:rPr>
          <w:rFonts w:hint="eastAsia" w:ascii="仿宋" w:hAnsi="仿宋" w:eastAsia="仿宋" w:cs="仿宋"/>
          <w:sz w:val="24"/>
          <w:szCs w:val="24"/>
          <w:highlight w:val="none"/>
        </w:rPr>
        <w:t>、招投标与采购管理办公室</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3863498</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六、合同的订立 </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第四部分  合同参考文本</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b/>
          <w:bCs/>
          <w:sz w:val="28"/>
          <w:szCs w:val="28"/>
          <w:lang w:val="en-US" w:eastAsia="zh-CN"/>
        </w:rPr>
      </w:pPr>
      <w:r>
        <w:rPr>
          <w:rFonts w:hint="eastAsia" w:ascii="仿宋" w:hAnsi="仿宋" w:eastAsia="仿宋" w:cs="仿宋"/>
          <w:b/>
          <w:bCs/>
          <w:kern w:val="44"/>
          <w:sz w:val="28"/>
          <w:szCs w:val="28"/>
          <w:lang w:val="en-US" w:eastAsia="zh-CN" w:bidi="ar-SA"/>
        </w:rPr>
        <w:t>（注：本合同仅为参考文本，合同签订双方可根据项目的具体要求进行修订，但不得偏离实质性条款。）</w:t>
      </w:r>
    </w:p>
    <w:p>
      <w:pPr>
        <w:adjustRightInd w:val="0"/>
        <w:snapToGrid w:val="0"/>
        <w:spacing w:line="360" w:lineRule="auto"/>
        <w:jc w:val="center"/>
        <w:rPr>
          <w:rFonts w:hint="eastAsia" w:ascii="仿宋" w:hAnsi="仿宋" w:eastAsia="仿宋" w:cs="仿宋"/>
          <w:b/>
          <w:bCs/>
          <w:sz w:val="28"/>
          <w:szCs w:val="28"/>
          <w:lang w:val="en-US" w:eastAsia="zh-CN"/>
        </w:rPr>
      </w:pPr>
    </w:p>
    <w:p>
      <w:pPr>
        <w:adjustRightInd w:val="0"/>
        <w:snapToGrid w:val="0"/>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中山大学孙逸仙纪念医院深汕中心医院外墙清洗及地板保养服务合同</w:t>
      </w:r>
    </w:p>
    <w:p>
      <w:pPr>
        <w:pStyle w:val="9"/>
        <w:rPr>
          <w:rFonts w:hint="eastAsia" w:ascii="仿宋" w:hAnsi="仿宋" w:eastAsia="仿宋" w:cs="仿宋"/>
          <w:lang w:val="en-US" w:eastAsia="zh-CN"/>
        </w:rPr>
      </w:pPr>
    </w:p>
    <w:p>
      <w:pPr>
        <w:spacing w:line="400" w:lineRule="exact"/>
        <w:jc w:val="left"/>
        <w:rPr>
          <w:rFonts w:hint="eastAsia" w:ascii="仿宋" w:hAnsi="仿宋" w:eastAsia="仿宋" w:cs="仿宋"/>
          <w:b/>
          <w:sz w:val="24"/>
          <w:szCs w:val="24"/>
        </w:rPr>
      </w:pPr>
      <w:r>
        <w:rPr>
          <w:rFonts w:hint="eastAsia" w:ascii="仿宋" w:hAnsi="仿宋" w:eastAsia="仿宋" w:cs="仿宋"/>
          <w:b/>
          <w:sz w:val="24"/>
          <w:szCs w:val="24"/>
          <w:lang w:val="en-US" w:eastAsia="zh-CN"/>
        </w:rPr>
        <w:t>合同</w:t>
      </w:r>
      <w:r>
        <w:rPr>
          <w:rFonts w:hint="eastAsia" w:ascii="仿宋" w:hAnsi="仿宋" w:eastAsia="仿宋" w:cs="仿宋"/>
          <w:b/>
          <w:sz w:val="24"/>
          <w:szCs w:val="24"/>
        </w:rPr>
        <w:t>编号：</w:t>
      </w:r>
    </w:p>
    <w:p>
      <w:pPr>
        <w:spacing w:line="400" w:lineRule="exact"/>
        <w:jc w:val="left"/>
        <w:rPr>
          <w:rFonts w:hint="eastAsia" w:ascii="仿宋" w:hAnsi="仿宋" w:eastAsia="仿宋" w:cs="仿宋"/>
          <w:b/>
          <w:sz w:val="24"/>
          <w:szCs w:val="24"/>
        </w:rPr>
      </w:pPr>
      <w:r>
        <w:rPr>
          <w:rFonts w:hint="eastAsia" w:ascii="仿宋" w:hAnsi="仿宋" w:eastAsia="仿宋" w:cs="仿宋"/>
          <w:b/>
          <w:sz w:val="24"/>
          <w:szCs w:val="24"/>
        </w:rPr>
        <w:t>甲方：中山大学孙逸仙纪念医院深汕中心医院</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乙方：</w:t>
      </w:r>
    </w:p>
    <w:p>
      <w:pPr>
        <w:pStyle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根据《中华人民共和国民法典》及</w:t>
      </w:r>
      <w:r>
        <w:rPr>
          <w:rFonts w:hint="eastAsia" w:ascii="仿宋" w:hAnsi="仿宋" w:eastAsia="仿宋" w:cs="仿宋"/>
          <w:bCs/>
          <w:color w:val="000000"/>
          <w:sz w:val="24"/>
          <w:szCs w:val="24"/>
          <w:highlight w:val="none"/>
          <w:lang w:val="en-US" w:eastAsia="zh-CN"/>
        </w:rPr>
        <w:t>中山大学孙逸仙纪念医院深汕中心医院外墙清洗及地板保养服务项目（项目编号：ZCB-20240013）</w:t>
      </w:r>
      <w:r>
        <w:rPr>
          <w:rFonts w:hint="eastAsia" w:ascii="仿宋" w:hAnsi="仿宋" w:eastAsia="仿宋" w:cs="仿宋"/>
          <w:sz w:val="24"/>
          <w:szCs w:val="24"/>
          <w:lang w:val="en-US" w:eastAsia="zh-CN"/>
        </w:rPr>
        <w:t>采购</w:t>
      </w:r>
      <w:r>
        <w:rPr>
          <w:rFonts w:hint="eastAsia" w:ascii="仿宋" w:hAnsi="仿宋" w:eastAsia="仿宋" w:cs="仿宋"/>
          <w:sz w:val="24"/>
          <w:szCs w:val="24"/>
        </w:rPr>
        <w:t>文件的要求和</w:t>
      </w:r>
      <w:r>
        <w:rPr>
          <w:rFonts w:hint="eastAsia" w:ascii="仿宋" w:hAnsi="仿宋" w:eastAsia="仿宋" w:cs="仿宋"/>
          <w:sz w:val="24"/>
          <w:szCs w:val="24"/>
          <w:lang w:val="en-US" w:eastAsia="zh-CN"/>
        </w:rPr>
        <w:t>采购</w:t>
      </w:r>
      <w:r>
        <w:rPr>
          <w:rFonts w:hint="eastAsia" w:ascii="仿宋" w:hAnsi="仿宋" w:eastAsia="仿宋" w:cs="仿宋"/>
          <w:sz w:val="24"/>
          <w:szCs w:val="24"/>
        </w:rPr>
        <w:t>结果，经甲乙双方协商一致，签订本合同。双方共同遵守如下条款</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一、项目概况</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项目名称：</w:t>
      </w:r>
      <w:r>
        <w:rPr>
          <w:rFonts w:hint="eastAsia" w:ascii="仿宋" w:hAnsi="仿宋" w:eastAsia="仿宋" w:cs="仿宋"/>
          <w:bCs/>
          <w:color w:val="000000"/>
          <w:sz w:val="24"/>
          <w:szCs w:val="24"/>
          <w:highlight w:val="none"/>
          <w:lang w:val="en-US" w:eastAsia="zh-CN"/>
        </w:rPr>
        <w:t>中山大学孙逸仙纪念医院深汕中心医院外墙清洗及地板保养服务项目</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2、项目编号：ZCB-20240013</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shd w:val="clear"/>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、合同期限：</w:t>
      </w:r>
      <w:r>
        <w:rPr>
          <w:rFonts w:hint="eastAsia" w:ascii="仿宋" w:hAnsi="仿宋" w:eastAsia="仿宋" w:cs="仿宋"/>
          <w:sz w:val="24"/>
          <w:szCs w:val="24"/>
          <w:shd w:val="clear"/>
          <w:lang w:val="en-US" w:eastAsia="zh-CN"/>
        </w:rPr>
        <w:t>自合同生效之日起，至服务期满3年或服务费用结算总额累计达到合同</w:t>
      </w:r>
      <w:r>
        <w:rPr>
          <w:rFonts w:hint="eastAsia" w:ascii="仿宋" w:hAnsi="仿宋" w:eastAsia="仿宋" w:cs="仿宋"/>
          <w:b w:val="0"/>
          <w:color w:val="000000" w:themeColor="text1"/>
          <w:kern w:val="2"/>
          <w:sz w:val="24"/>
          <w:szCs w:val="24"/>
          <w:shd w:val="clear"/>
          <w:lang w:val="en-US" w:eastAsia="zh-CN" w:bidi="ar-SA"/>
          <w14:textFill>
            <w14:solidFill>
              <w14:schemeClr w14:val="tx1"/>
            </w14:solidFill>
          </w14:textFill>
        </w:rPr>
        <w:t>总金额</w:t>
      </w:r>
      <w:r>
        <w:rPr>
          <w:rFonts w:hint="eastAsia" w:ascii="仿宋" w:hAnsi="仿宋" w:eastAsia="仿宋" w:cs="仿宋"/>
          <w:sz w:val="24"/>
          <w:szCs w:val="24"/>
          <w:shd w:val="clear"/>
          <w:lang w:val="en-US" w:eastAsia="zh-CN"/>
        </w:rPr>
        <w:t>时止（以两者先到者为准）。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4、实施地点：</w:t>
      </w:r>
      <w:r>
        <w:rPr>
          <w:rFonts w:hint="eastAsia" w:ascii="仿宋" w:hAnsi="仿宋" w:eastAsia="仿宋"/>
          <w:sz w:val="24"/>
          <w:szCs w:val="24"/>
          <w:lang w:val="en-US" w:eastAsia="zh-CN"/>
        </w:rPr>
        <w:t>汕尾市城区东涌镇站前横二路1号</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、服务内容及标准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乙方为甲方提供</w:t>
      </w:r>
      <w:r>
        <w:rPr>
          <w:rFonts w:hint="eastAsia" w:ascii="仿宋" w:hAnsi="仿宋" w:eastAsia="仿宋" w:cs="仿宋"/>
          <w:bCs/>
          <w:color w:val="000000"/>
          <w:sz w:val="24"/>
          <w:szCs w:val="24"/>
          <w:highlight w:val="none"/>
          <w:lang w:val="en-US" w:eastAsia="zh-CN"/>
        </w:rPr>
        <w:t>外墙清洗及地板保养服务，</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具体服务要求及标准详见中山大学孙逸仙纪念医院深汕中心医院外墙清洗及地板保养服务项目（项目编号：ZCB-20240013）采购文件《第二部分 用户需求书》以及乙方的响应文件。</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、合同</w:t>
      </w:r>
      <w:r>
        <w:rPr>
          <w:rFonts w:hint="eastAsia" w:ascii="仿宋" w:hAnsi="仿宋" w:eastAsia="仿宋" w:cs="仿宋"/>
          <w:b/>
          <w:bCs/>
          <w:sz w:val="24"/>
          <w:szCs w:val="24"/>
          <w:lang w:val="en-US" w:eastAsia="zh-CN"/>
        </w:rPr>
        <w:t>金额及付款方式</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1、本合同</w:t>
      </w:r>
      <w:r>
        <w:rPr>
          <w:rFonts w:hint="eastAsia" w:ascii="仿宋" w:hAnsi="仿宋" w:eastAsia="仿宋" w:cs="仿宋"/>
          <w:sz w:val="24"/>
          <w:szCs w:val="24"/>
          <w:lang w:eastAsia="zh-CN"/>
        </w:rPr>
        <w:t>总金额</w:t>
      </w:r>
      <w:r>
        <w:rPr>
          <w:rFonts w:hint="eastAsia" w:ascii="仿宋" w:hAnsi="仿宋" w:eastAsia="仿宋" w:cs="仿宋"/>
          <w:sz w:val="24"/>
          <w:szCs w:val="24"/>
        </w:rPr>
        <w:t>为</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(小写)¥</w:t>
      </w:r>
      <w:r>
        <w:rPr>
          <w:rFonts w:hint="eastAsia" w:ascii="仿宋" w:hAnsi="仿宋" w:eastAsia="仿宋" w:cs="仿宋"/>
          <w:b w:val="0"/>
          <w:color w:val="000000" w:themeColor="text1"/>
          <w:kern w:val="2"/>
          <w:sz w:val="24"/>
          <w:szCs w:val="24"/>
          <w:lang w:val="en-US" w:eastAsia="zh-Hans" w:bidi="ar-SA"/>
          <w14:textFill>
            <w14:solidFill>
              <w14:schemeClr w14:val="tx1"/>
            </w14:solidFill>
          </w14:textFill>
        </w:rPr>
        <w:t>XXXXX</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.00元；(大写)人民币</w:t>
      </w:r>
      <w:r>
        <w:rPr>
          <w:rFonts w:hint="eastAsia" w:ascii="仿宋" w:hAnsi="仿宋" w:eastAsia="仿宋" w:cs="仿宋"/>
          <w:b w:val="0"/>
          <w:color w:val="000000" w:themeColor="text1"/>
          <w:kern w:val="2"/>
          <w:sz w:val="24"/>
          <w:szCs w:val="24"/>
          <w:lang w:val="en-US" w:eastAsia="zh-Hans" w:bidi="ar-SA"/>
          <w14:textFill>
            <w14:solidFill>
              <w14:schemeClr w14:val="tx1"/>
            </w14:solidFill>
          </w14:textFill>
        </w:rPr>
        <w:t>XXXXXXX</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本合同总金额包含人工费、材料费、设备使用费、税费、保险费等为提供本合同项下服务所可能发生的所有费用。服务费用结算金额按甲乙双方确认的工作量乘以成交单价计算（成交单价详见附件《报价一览表》复印件），如本合同生效之日起3年内服务费用结算金额累计达到前述总金额，则本合同自行终止。</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2、乙方</w:t>
      </w:r>
      <w:r>
        <w:rPr>
          <w:rFonts w:hint="eastAsia" w:ascii="仿宋" w:hAnsi="仿宋" w:eastAsia="仿宋" w:cs="Times New Roman"/>
          <w:iCs/>
          <w:sz w:val="24"/>
          <w:szCs w:val="24"/>
          <w:lang w:val="en-US" w:eastAsia="zh-CN"/>
        </w:rPr>
        <w:t>每次完成服务后30个工作日内向甲方提交验收单，并于每季度完结后，在下一季度首月10号前按照甲乙双方确认验收通过的服务对应的结算金额开具发票，服务费用在符合甲方财务审核流程后十个工作日内支付。</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服务费用将以银行转账方式支付，</w:t>
      </w:r>
      <w:r>
        <w:rPr>
          <w:rFonts w:hint="eastAsia" w:ascii="仿宋" w:hAnsi="仿宋" w:eastAsia="仿宋" w:cs="仿宋"/>
          <w:color w:val="000000"/>
          <w:sz w:val="24"/>
          <w:szCs w:val="24"/>
          <w:lang w:val="en-US" w:eastAsia="zh-CN"/>
        </w:rPr>
        <w:t>乙方的收款银行</w:t>
      </w:r>
      <w:r>
        <w:rPr>
          <w:rFonts w:hint="eastAsia" w:ascii="仿宋" w:hAnsi="仿宋" w:eastAsia="仿宋" w:cs="仿宋"/>
          <w:color w:val="000000"/>
          <w:sz w:val="24"/>
          <w:szCs w:val="24"/>
        </w:rPr>
        <w:t>账户</w:t>
      </w:r>
      <w:r>
        <w:rPr>
          <w:rFonts w:hint="eastAsia" w:ascii="仿宋" w:hAnsi="仿宋" w:eastAsia="仿宋" w:cs="仿宋"/>
          <w:color w:val="000000"/>
          <w:sz w:val="24"/>
          <w:szCs w:val="24"/>
          <w:lang w:val="en-US" w:eastAsia="zh-CN"/>
        </w:rPr>
        <w:t>如下</w:t>
      </w:r>
      <w:r>
        <w:rPr>
          <w:rFonts w:hint="eastAsia" w:ascii="仿宋" w:hAnsi="仿宋" w:eastAsia="仿宋" w:cs="仿宋"/>
          <w:color w:val="000000"/>
          <w:sz w:val="24"/>
          <w:szCs w:val="24"/>
        </w:rPr>
        <w:t>：</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rPr>
        <w:t>户名：</w:t>
      </w:r>
    </w:p>
    <w:p>
      <w:pPr>
        <w:keepNext w:val="0"/>
        <w:keepLines w:val="0"/>
        <w:pageBreakBefore w:val="0"/>
        <w:shd w:val="clear"/>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四、甲方的权利义务</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1、甲方有权对乙方本合同服务内容的执行和服务质量进行考核认定。</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2、甲方应当对乙方提供本合同服务给予必要的协助，包括确保现场的水电供应、网络通畅。</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default" w:eastAsia="仿宋"/>
          <w:highlight w:val="none"/>
          <w:shd w:val="clear"/>
          <w:lang w:val="en-US" w:eastAsia="zh-CN"/>
        </w:rPr>
      </w:pPr>
      <w:r>
        <w:rPr>
          <w:rFonts w:hint="eastAsia" w:ascii="仿宋" w:hAnsi="仿宋" w:eastAsia="仿宋" w:cs="仿宋"/>
          <w:sz w:val="24"/>
          <w:szCs w:val="24"/>
        </w:rPr>
        <w:t>3、</w:t>
      </w:r>
      <w:r>
        <w:rPr>
          <w:rFonts w:hint="eastAsia" w:ascii="仿宋" w:hAnsi="仿宋" w:eastAsia="仿宋" w:cs="仿宋"/>
          <w:sz w:val="24"/>
          <w:szCs w:val="24"/>
          <w:highlight w:val="none"/>
          <w:shd w:val="clear"/>
          <w:lang w:val="en-US" w:eastAsia="zh-CN"/>
        </w:rPr>
        <w:t>甲方指定负责与乙方对接本合同项下服务相关具体事项的科室为：</w:t>
      </w:r>
      <w:r>
        <w:rPr>
          <w:rFonts w:hint="eastAsia" w:ascii="仿宋" w:hAnsi="仿宋" w:eastAsia="仿宋" w:cs="仿宋"/>
          <w:sz w:val="24"/>
          <w:szCs w:val="24"/>
          <w:highlight w:val="none"/>
          <w:u w:val="single"/>
          <w:shd w:val="clear"/>
          <w:lang w:val="en-US" w:eastAsia="zh-CN"/>
        </w:rPr>
        <w:t xml:space="preserve">     </w:t>
      </w:r>
      <w:r>
        <w:rPr>
          <w:rFonts w:hint="eastAsia" w:ascii="仿宋" w:hAnsi="仿宋" w:eastAsia="仿宋" w:cs="仿宋"/>
          <w:sz w:val="24"/>
          <w:szCs w:val="24"/>
          <w:highlight w:val="none"/>
          <w:shd w:val="clear"/>
          <w:lang w:val="en-US" w:eastAsia="zh-CN"/>
        </w:rPr>
        <w:t>，甲方指定负责与乙方对接本合同项下服务相关具体事项的工作人员为：</w:t>
      </w:r>
      <w:r>
        <w:rPr>
          <w:rFonts w:hint="eastAsia" w:ascii="仿宋" w:hAnsi="仿宋" w:eastAsia="仿宋" w:cs="仿宋"/>
          <w:sz w:val="24"/>
          <w:szCs w:val="24"/>
          <w:highlight w:val="none"/>
          <w:u w:val="single"/>
          <w:shd w:val="clear"/>
          <w:lang w:val="en-US" w:eastAsia="zh-CN"/>
        </w:rPr>
        <w:t xml:space="preserve">     </w:t>
      </w:r>
      <w:r>
        <w:rPr>
          <w:rFonts w:hint="eastAsia" w:ascii="仿宋" w:hAnsi="仿宋" w:eastAsia="仿宋" w:cs="仿宋"/>
          <w:sz w:val="24"/>
          <w:szCs w:val="24"/>
          <w:highlight w:val="none"/>
          <w:shd w:val="clear"/>
          <w:lang w:val="en-US" w:eastAsia="zh-CN"/>
        </w:rPr>
        <w:t>。甲方如需变更指定科室或人员，将以书面方式通知乙方。</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五、乙方的权利义务</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1、乙方工作人员须严格遵守甲方的有关管理规定和制度。</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2、乙方履行本合同过程中导致自身、甲方或第三人出现人身伤亡及财产损失，均由乙方承担全部赔偿责任。</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如乙方在</w:t>
      </w:r>
      <w:r>
        <w:rPr>
          <w:rFonts w:hint="eastAsia" w:ascii="仿宋" w:hAnsi="仿宋" w:eastAsia="仿宋" w:cs="仿宋"/>
          <w:sz w:val="24"/>
          <w:szCs w:val="24"/>
          <w:lang w:val="en-US" w:eastAsia="zh-CN"/>
        </w:rPr>
        <w:t>服务过程</w:t>
      </w:r>
      <w:r>
        <w:rPr>
          <w:rFonts w:hint="eastAsia" w:ascii="仿宋" w:hAnsi="仿宋" w:eastAsia="仿宋" w:cs="仿宋"/>
          <w:sz w:val="24"/>
          <w:szCs w:val="24"/>
        </w:rPr>
        <w:t>中，认为可能发生安全事故</w:t>
      </w:r>
      <w:r>
        <w:rPr>
          <w:rFonts w:hint="eastAsia" w:ascii="仿宋" w:hAnsi="仿宋" w:eastAsia="仿宋" w:cs="仿宋"/>
          <w:sz w:val="24"/>
          <w:szCs w:val="24"/>
          <w:lang w:eastAsia="zh-CN"/>
        </w:rPr>
        <w:t>的</w:t>
      </w:r>
      <w:r>
        <w:rPr>
          <w:rFonts w:hint="eastAsia" w:ascii="仿宋" w:hAnsi="仿宋" w:eastAsia="仿宋" w:cs="仿宋"/>
          <w:sz w:val="24"/>
          <w:szCs w:val="24"/>
        </w:rPr>
        <w:t>，乙方应</w:t>
      </w:r>
      <w:r>
        <w:rPr>
          <w:rFonts w:hint="eastAsia" w:ascii="仿宋" w:hAnsi="仿宋" w:eastAsia="仿宋" w:cs="仿宋"/>
          <w:sz w:val="24"/>
          <w:szCs w:val="24"/>
          <w:lang w:val="en-US" w:eastAsia="zh-CN"/>
        </w:rPr>
        <w:t>立即停止服务并</w:t>
      </w:r>
      <w:r>
        <w:rPr>
          <w:rFonts w:hint="eastAsia" w:ascii="仿宋" w:hAnsi="仿宋" w:eastAsia="仿宋" w:cs="仿宋"/>
          <w:sz w:val="24"/>
          <w:szCs w:val="24"/>
        </w:rPr>
        <w:t>及时通知甲方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涉及向相关行政主管部门备案或接受调查等程序的，乙方应予以配合</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六、违约责任</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1、如甲方</w:t>
      </w:r>
      <w:r>
        <w:rPr>
          <w:rFonts w:hint="eastAsia" w:ascii="仿宋" w:hAnsi="仿宋" w:eastAsia="仿宋" w:cs="仿宋"/>
          <w:sz w:val="24"/>
          <w:szCs w:val="24"/>
          <w:lang w:val="en-US" w:eastAsia="zh-CN"/>
        </w:rPr>
        <w:t>在乙方已提供完整结算资料后的20个工作日内，</w:t>
      </w:r>
      <w:r>
        <w:rPr>
          <w:rFonts w:hint="eastAsia" w:ascii="仿宋" w:hAnsi="仿宋" w:eastAsia="仿宋" w:cs="仿宋"/>
          <w:sz w:val="24"/>
          <w:szCs w:val="24"/>
        </w:rPr>
        <w:t>未按时、足额向乙方支付本合同款项，应当按照</w:t>
      </w:r>
      <w:r>
        <w:rPr>
          <w:rFonts w:hint="eastAsia" w:ascii="仿宋" w:hAnsi="仿宋" w:eastAsia="仿宋" w:cs="仿宋"/>
          <w:sz w:val="24"/>
          <w:szCs w:val="24"/>
          <w:lang w:val="en-US" w:eastAsia="zh-CN"/>
        </w:rPr>
        <w:t>当月所产生的服务费用的5%的标准</w:t>
      </w:r>
      <w:r>
        <w:rPr>
          <w:rFonts w:hint="eastAsia" w:ascii="仿宋" w:hAnsi="仿宋" w:eastAsia="仿宋" w:cs="仿宋"/>
          <w:sz w:val="24"/>
          <w:szCs w:val="24"/>
        </w:rPr>
        <w:t>向乙方支付违约金。</w:t>
      </w:r>
    </w:p>
    <w:p>
      <w:pPr>
        <w:keepNext w:val="0"/>
        <w:keepLines w:val="0"/>
        <w:pageBreakBefore w:val="0"/>
        <w:kinsoku/>
        <w:wordWrap/>
        <w:overflowPunct/>
        <w:topLinePunct w:val="0"/>
        <w:autoSpaceDE/>
        <w:autoSpaceDN/>
        <w:bidi w:val="0"/>
        <w:adjustRightInd/>
        <w:snapToGrid/>
        <w:spacing w:line="400" w:lineRule="exact"/>
        <w:ind w:left="239" w:leftChars="114" w:firstLine="240" w:firstLineChars="100"/>
        <w:jc w:val="both"/>
        <w:textAlignment w:val="auto"/>
        <w:rPr>
          <w:rFonts w:hint="eastAsia" w:ascii="仿宋" w:hAnsi="仿宋" w:eastAsia="仿宋" w:cs="仿宋"/>
          <w:sz w:val="24"/>
          <w:szCs w:val="24"/>
        </w:rPr>
      </w:pPr>
      <w:r>
        <w:rPr>
          <w:rFonts w:hint="eastAsia" w:ascii="仿宋" w:hAnsi="仿宋" w:eastAsia="仿宋" w:cs="仿宋"/>
          <w:sz w:val="24"/>
          <w:szCs w:val="24"/>
        </w:rPr>
        <w:t>2、乙方未在本合同约定的时限内至指定地点展开工作，每迟延一次，则按照</w:t>
      </w:r>
      <w:r>
        <w:rPr>
          <w:rFonts w:hint="eastAsia" w:ascii="仿宋" w:hAnsi="仿宋" w:eastAsia="仿宋" w:cs="仿宋"/>
          <w:sz w:val="24"/>
          <w:szCs w:val="24"/>
          <w:lang w:val="en-US" w:eastAsia="zh-CN"/>
        </w:rPr>
        <w:t>相应服务费用的5%的标准</w:t>
      </w:r>
      <w:r>
        <w:rPr>
          <w:rFonts w:hint="eastAsia" w:ascii="仿宋" w:hAnsi="仿宋" w:eastAsia="仿宋" w:cs="仿宋"/>
          <w:sz w:val="24"/>
          <w:szCs w:val="24"/>
        </w:rPr>
        <w:t>向</w:t>
      </w:r>
      <w:r>
        <w:rPr>
          <w:rFonts w:hint="eastAsia" w:ascii="仿宋" w:hAnsi="仿宋" w:eastAsia="仿宋" w:cs="仿宋"/>
          <w:sz w:val="24"/>
          <w:szCs w:val="24"/>
          <w:lang w:val="en-US" w:eastAsia="zh-CN"/>
        </w:rPr>
        <w:t>甲方</w:t>
      </w:r>
      <w:r>
        <w:rPr>
          <w:rFonts w:hint="eastAsia" w:ascii="仿宋" w:hAnsi="仿宋" w:eastAsia="仿宋" w:cs="仿宋"/>
          <w:sz w:val="24"/>
          <w:szCs w:val="24"/>
        </w:rPr>
        <w:t>支付违约金。</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3、乙方</w:t>
      </w:r>
      <w:r>
        <w:rPr>
          <w:rFonts w:hint="eastAsia" w:ascii="仿宋" w:hAnsi="仿宋" w:eastAsia="仿宋" w:cs="仿宋"/>
          <w:sz w:val="24"/>
          <w:szCs w:val="24"/>
          <w:lang w:val="en-US" w:eastAsia="zh-CN"/>
        </w:rPr>
        <w:t>提供的服务未达到约定的质量标准，须无偿整改，若整改两次仍未能验收通过，应按照相应服务费用的5%的标准</w:t>
      </w:r>
      <w:r>
        <w:rPr>
          <w:rFonts w:hint="eastAsia" w:ascii="仿宋" w:hAnsi="仿宋" w:eastAsia="仿宋" w:cs="仿宋"/>
          <w:sz w:val="24"/>
          <w:szCs w:val="24"/>
        </w:rPr>
        <w:t>向</w:t>
      </w:r>
      <w:r>
        <w:rPr>
          <w:rFonts w:hint="eastAsia" w:ascii="仿宋" w:hAnsi="仿宋" w:eastAsia="仿宋" w:cs="仿宋"/>
          <w:sz w:val="24"/>
          <w:szCs w:val="24"/>
          <w:lang w:val="en-US" w:eastAsia="zh-CN"/>
        </w:rPr>
        <w:t>甲方</w:t>
      </w:r>
      <w:r>
        <w:rPr>
          <w:rFonts w:hint="eastAsia" w:ascii="仿宋" w:hAnsi="仿宋" w:eastAsia="仿宋" w:cs="仿宋"/>
          <w:sz w:val="24"/>
          <w:szCs w:val="24"/>
        </w:rPr>
        <w:t>支付违约金</w:t>
      </w:r>
      <w:r>
        <w:rPr>
          <w:rFonts w:hint="eastAsia" w:ascii="仿宋" w:hAnsi="仿宋" w:eastAsia="仿宋" w:cs="仿宋"/>
          <w:sz w:val="24"/>
          <w:szCs w:val="24"/>
          <w:lang w:eastAsia="zh-CN"/>
        </w:rPr>
        <w:t>。</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除本条第1款至第3款已列明的违约情形以外，</w:t>
      </w:r>
      <w:r>
        <w:rPr>
          <w:rFonts w:hint="eastAsia" w:ascii="仿宋" w:hAnsi="仿宋" w:eastAsia="仿宋" w:cs="仿宋"/>
          <w:sz w:val="24"/>
          <w:szCs w:val="24"/>
        </w:rPr>
        <w:t>一方违约后，</w:t>
      </w:r>
      <w:r>
        <w:rPr>
          <w:rFonts w:hint="eastAsia" w:ascii="仿宋" w:hAnsi="仿宋" w:eastAsia="仿宋" w:cs="仿宋"/>
          <w:sz w:val="24"/>
          <w:szCs w:val="24"/>
          <w:lang w:val="en-US" w:eastAsia="zh-CN"/>
        </w:rPr>
        <w:t>守约方有权单方面终止合同并要求违约方</w:t>
      </w:r>
      <w:r>
        <w:rPr>
          <w:rFonts w:hint="eastAsia" w:ascii="仿宋" w:hAnsi="仿宋" w:eastAsia="仿宋" w:cs="仿宋"/>
          <w:sz w:val="24"/>
          <w:szCs w:val="24"/>
        </w:rPr>
        <w:t>赔偿损失，</w:t>
      </w:r>
      <w:r>
        <w:rPr>
          <w:rFonts w:hint="eastAsia" w:ascii="仿宋" w:hAnsi="仿宋" w:eastAsia="仿宋" w:cs="仿宋"/>
          <w:sz w:val="24"/>
          <w:szCs w:val="24"/>
          <w:lang w:val="en-US" w:eastAsia="zh-CN"/>
        </w:rPr>
        <w:t>守约</w:t>
      </w:r>
      <w:r>
        <w:rPr>
          <w:rFonts w:hint="eastAsia" w:ascii="仿宋" w:hAnsi="仿宋" w:eastAsia="仿宋" w:cs="仿宋"/>
          <w:sz w:val="24"/>
          <w:szCs w:val="24"/>
        </w:rPr>
        <w:t>方要求违约方继续履行合同时，违约方承担违约责任后仍应继续履行合同。</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rPr>
      </w:pPr>
      <w:r>
        <w:rPr>
          <w:rFonts w:hint="eastAsia" w:ascii="仿宋" w:hAnsi="仿宋" w:eastAsia="仿宋" w:cs="仿宋"/>
          <w:sz w:val="24"/>
          <w:szCs w:val="24"/>
          <w:lang w:val="en-US" w:eastAsia="zh-CN"/>
        </w:rPr>
        <w:t>5、合同生效之后不得随意解除，无正当理由提前解除合同需承担支付合同总额的5%违约金的违约责任。确</w:t>
      </w:r>
      <w:r>
        <w:rPr>
          <w:rFonts w:hint="eastAsia" w:ascii="仿宋" w:hAnsi="仿宋" w:eastAsia="仿宋" w:cs="仿宋"/>
          <w:sz w:val="24"/>
          <w:szCs w:val="24"/>
        </w:rPr>
        <w:t>需</w:t>
      </w:r>
      <w:r>
        <w:rPr>
          <w:rFonts w:hint="eastAsia" w:ascii="仿宋" w:hAnsi="仿宋" w:eastAsia="仿宋" w:cs="仿宋"/>
          <w:sz w:val="24"/>
          <w:szCs w:val="24"/>
          <w:lang w:val="en-US" w:eastAsia="zh-CN"/>
        </w:rPr>
        <w:t>提前解除</w:t>
      </w:r>
      <w:r>
        <w:rPr>
          <w:rFonts w:hint="eastAsia" w:ascii="仿宋" w:hAnsi="仿宋" w:eastAsia="仿宋" w:cs="仿宋"/>
          <w:sz w:val="24"/>
          <w:szCs w:val="24"/>
        </w:rPr>
        <w:t>合同，必须提前二个月书面通知对方，在</w:t>
      </w:r>
      <w:r>
        <w:rPr>
          <w:rFonts w:hint="eastAsia" w:ascii="仿宋" w:hAnsi="仿宋" w:eastAsia="仿宋" w:cs="仿宋"/>
          <w:sz w:val="24"/>
          <w:szCs w:val="24"/>
          <w:lang w:val="en-US" w:eastAsia="zh-CN"/>
        </w:rPr>
        <w:t>获得对方同意并</w:t>
      </w:r>
      <w:r>
        <w:rPr>
          <w:rFonts w:hint="eastAsia" w:ascii="仿宋" w:hAnsi="仿宋" w:eastAsia="仿宋" w:cs="仿宋"/>
          <w:sz w:val="24"/>
          <w:szCs w:val="24"/>
        </w:rPr>
        <w:t>结清所有费用后</w:t>
      </w:r>
      <w:r>
        <w:rPr>
          <w:rFonts w:hint="eastAsia" w:ascii="仿宋" w:hAnsi="仿宋" w:eastAsia="仿宋" w:cs="仿宋"/>
          <w:sz w:val="24"/>
          <w:szCs w:val="24"/>
          <w:lang w:val="en-US" w:eastAsia="zh-CN"/>
        </w:rPr>
        <w:t>解除，双方应签署书面解除协议</w:t>
      </w:r>
      <w:r>
        <w:rPr>
          <w:rFonts w:hint="eastAsia" w:ascii="仿宋" w:hAnsi="仿宋" w:eastAsia="仿宋" w:cs="仿宋"/>
          <w:sz w:val="24"/>
          <w:szCs w:val="24"/>
        </w:rPr>
        <w:t>。</w:t>
      </w:r>
    </w:p>
    <w:p>
      <w:pPr>
        <w:pStyle w:val="27"/>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七、保密条款</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在合同履行过程中，双方应对所获得或了解的对方的</w:t>
      </w:r>
      <w:r>
        <w:rPr>
          <w:rFonts w:hint="eastAsia" w:ascii="仿宋" w:hAnsi="仿宋" w:eastAsia="仿宋" w:cs="仿宋"/>
          <w:sz w:val="24"/>
          <w:szCs w:val="24"/>
          <w:lang w:val="en-US" w:eastAsia="zh-CN"/>
        </w:rPr>
        <w:t>非对外公开的资料、信息、数据</w:t>
      </w:r>
      <w:r>
        <w:rPr>
          <w:rFonts w:hint="eastAsia" w:ascii="仿宋" w:hAnsi="仿宋" w:eastAsia="仿宋" w:cs="仿宋"/>
          <w:sz w:val="24"/>
          <w:szCs w:val="24"/>
        </w:rPr>
        <w:t>承担保密义务，未经对方事先的书面许可，不得向第三人披露，否则对方有权追究其法律责任。</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、争议解决</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双方在执行合同中所发生的一切争议，应通过协商解决。如协商不成，任何一方可向甲方所在地法院起诉。</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十、其他事宜</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color w:val="000000"/>
          <w:sz w:val="24"/>
          <w:szCs w:val="24"/>
          <w:highlight w:val="none"/>
          <w:lang w:val="en-US" w:eastAsia="zh-CN"/>
        </w:rPr>
        <w:t>中山大学孙逸仙纪念医院深汕中心医院外墙清洗及地板保养服务项目（项目编号：ZCB-20240013）的</w:t>
      </w:r>
      <w:r>
        <w:rPr>
          <w:rFonts w:hint="eastAsia" w:ascii="仿宋" w:hAnsi="仿宋" w:eastAsia="仿宋" w:cs="仿宋"/>
          <w:sz w:val="24"/>
          <w:szCs w:val="24"/>
          <w:lang w:val="en-US" w:eastAsia="zh-CN"/>
        </w:rPr>
        <w:t>采购</w:t>
      </w:r>
      <w:r>
        <w:rPr>
          <w:rFonts w:hint="eastAsia" w:ascii="仿宋" w:hAnsi="仿宋" w:eastAsia="仿宋" w:cs="仿宋"/>
          <w:sz w:val="24"/>
          <w:szCs w:val="24"/>
        </w:rPr>
        <w:t>文件、</w:t>
      </w:r>
      <w:r>
        <w:rPr>
          <w:rFonts w:hint="eastAsia" w:ascii="仿宋" w:hAnsi="仿宋" w:eastAsia="仿宋" w:cs="仿宋"/>
          <w:sz w:val="24"/>
          <w:szCs w:val="24"/>
          <w:lang w:val="en-US" w:eastAsia="zh-CN"/>
        </w:rPr>
        <w:t>乙方的响应</w:t>
      </w:r>
      <w:r>
        <w:rPr>
          <w:rFonts w:hint="eastAsia" w:ascii="仿宋" w:hAnsi="仿宋" w:eastAsia="仿宋" w:cs="仿宋"/>
          <w:sz w:val="24"/>
          <w:szCs w:val="24"/>
        </w:rPr>
        <w:t>文件和</w:t>
      </w:r>
      <w:r>
        <w:rPr>
          <w:rFonts w:hint="eastAsia" w:ascii="仿宋" w:hAnsi="仿宋" w:eastAsia="仿宋" w:cs="仿宋"/>
          <w:sz w:val="24"/>
          <w:szCs w:val="24"/>
          <w:lang w:val="en-US" w:eastAsia="zh-CN"/>
        </w:rPr>
        <w:t>成交通知与本合同共同执行</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本合同未尽事宜，经双方友好协商，另行签订补充协议。</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补充协议、本合同附件及其它经双方签字盖章确认的书面</w:t>
      </w:r>
      <w:r>
        <w:rPr>
          <w:rFonts w:hint="eastAsia" w:ascii="仿宋" w:hAnsi="仿宋" w:eastAsia="仿宋" w:cs="仿宋"/>
          <w:sz w:val="24"/>
          <w:szCs w:val="24"/>
          <w:lang w:eastAsia="zh-CN"/>
        </w:rPr>
        <w:t>资料</w:t>
      </w:r>
      <w:r>
        <w:rPr>
          <w:rFonts w:hint="eastAsia" w:ascii="仿宋" w:hAnsi="仿宋" w:eastAsia="仿宋" w:cs="仿宋"/>
          <w:sz w:val="24"/>
          <w:szCs w:val="24"/>
        </w:rPr>
        <w:t>均为本合同的组成部分，与本合同具有同等法律效力。</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、本合同自双方签字、盖章之日起生效。</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、本合同正本一</w:t>
      </w:r>
      <w:r>
        <w:rPr>
          <w:rFonts w:hint="eastAsia" w:ascii="仿宋" w:hAnsi="仿宋" w:eastAsia="仿宋" w:cs="仿宋"/>
          <w:sz w:val="24"/>
          <w:szCs w:val="24"/>
          <w:u w:val="none"/>
        </w:rPr>
        <w:t>式</w:t>
      </w:r>
      <w:r>
        <w:rPr>
          <w:rFonts w:hint="eastAsia" w:ascii="仿宋" w:hAnsi="仿宋" w:eastAsia="仿宋" w:cs="仿宋"/>
          <w:sz w:val="24"/>
          <w:szCs w:val="24"/>
          <w:u w:val="single"/>
        </w:rPr>
        <w:t xml:space="preserve"> 陆 </w:t>
      </w:r>
      <w:r>
        <w:rPr>
          <w:rFonts w:hint="eastAsia" w:ascii="仿宋" w:hAnsi="仿宋" w:eastAsia="仿宋" w:cs="仿宋"/>
          <w:sz w:val="24"/>
          <w:szCs w:val="24"/>
        </w:rPr>
        <w:t>份，甲方</w:t>
      </w:r>
      <w:r>
        <w:rPr>
          <w:rFonts w:hint="eastAsia" w:ascii="仿宋" w:hAnsi="仿宋" w:eastAsia="仿宋" w:cs="仿宋"/>
          <w:sz w:val="24"/>
          <w:szCs w:val="24"/>
          <w:u w:val="none"/>
        </w:rPr>
        <w:t>执</w:t>
      </w:r>
      <w:r>
        <w:rPr>
          <w:rFonts w:hint="eastAsia" w:ascii="仿宋" w:hAnsi="仿宋" w:eastAsia="仿宋" w:cs="仿宋"/>
          <w:sz w:val="24"/>
          <w:szCs w:val="24"/>
          <w:u w:val="single"/>
          <w:lang w:eastAsia="zh-CN"/>
        </w:rPr>
        <w:t>肆</w:t>
      </w:r>
      <w:r>
        <w:rPr>
          <w:rFonts w:hint="eastAsia" w:ascii="仿宋" w:hAnsi="仿宋" w:eastAsia="仿宋" w:cs="仿宋"/>
          <w:sz w:val="24"/>
          <w:szCs w:val="24"/>
          <w:u w:val="single"/>
        </w:rPr>
        <w:t xml:space="preserve"> </w:t>
      </w:r>
      <w:r>
        <w:rPr>
          <w:rFonts w:hint="eastAsia" w:ascii="仿宋" w:hAnsi="仿宋" w:eastAsia="仿宋" w:cs="仿宋"/>
          <w:sz w:val="24"/>
          <w:szCs w:val="24"/>
        </w:rPr>
        <w:t>份，乙方执</w:t>
      </w:r>
      <w:r>
        <w:rPr>
          <w:rFonts w:hint="eastAsia" w:ascii="仿宋" w:hAnsi="仿宋" w:eastAsia="仿宋" w:cs="仿宋"/>
          <w:sz w:val="24"/>
          <w:szCs w:val="24"/>
          <w:u w:val="single"/>
        </w:rPr>
        <w:t xml:space="preserve"> 贰</w:t>
      </w:r>
      <w:r>
        <w:rPr>
          <w:rFonts w:hint="eastAsia" w:ascii="仿宋" w:hAnsi="仿宋" w:eastAsia="仿宋" w:cs="仿宋"/>
          <w:sz w:val="24"/>
          <w:szCs w:val="24"/>
        </w:rPr>
        <w:t xml:space="preserve"> 份，均具同等法律效力。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cs="仿宋"/>
          <w:sz w:val="24"/>
          <w:lang w:val="en-US" w:eastAsia="zh-CN"/>
        </w:rPr>
      </w:pPr>
      <w:r>
        <w:rPr>
          <w:rFonts w:hint="eastAsia" w:ascii="仿宋" w:hAnsi="仿宋" w:eastAsia="仿宋" w:cs="仿宋"/>
          <w:b/>
          <w:bCs/>
          <w:sz w:val="24"/>
          <w:szCs w:val="24"/>
        </w:rPr>
        <w:t>附件</w:t>
      </w:r>
      <w:r>
        <w:rPr>
          <w:rFonts w:hint="eastAsia" w:ascii="仿宋" w:hAnsi="仿宋" w:eastAsia="仿宋" w:cs="仿宋"/>
          <w:b/>
          <w:bCs/>
          <w:sz w:val="24"/>
          <w:szCs w:val="24"/>
          <w:lang w:eastAsia="zh-CN"/>
        </w:rPr>
        <w:t>：</w:t>
      </w:r>
      <w:r>
        <w:rPr>
          <w:rFonts w:hint="eastAsia" w:ascii="仿宋" w:hAnsi="仿宋" w:eastAsia="仿宋" w:cs="仿宋"/>
          <w:sz w:val="24"/>
          <w:lang w:val="en-US" w:eastAsia="zh-CN"/>
        </w:rPr>
        <w:t>《报价一览表》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以下无正文</w:t>
      </w:r>
      <w:r>
        <w:rPr>
          <w:rFonts w:hint="eastAsia" w:ascii="仿宋" w:hAnsi="仿宋" w:eastAsia="仿宋" w:cs="仿宋"/>
          <w:sz w:val="24"/>
          <w:szCs w:val="24"/>
          <w:lang w:eastAsia="zh-CN"/>
        </w:rPr>
        <w:t>）</w:t>
      </w:r>
    </w:p>
    <w:p>
      <w:pPr>
        <w:tabs>
          <w:tab w:val="left" w:pos="426"/>
        </w:tabs>
        <w:spacing w:line="420" w:lineRule="auto"/>
        <w:jc w:val="center"/>
        <w:rPr>
          <w:rFonts w:hint="eastAsia" w:ascii="仿宋" w:hAnsi="仿宋" w:eastAsia="仿宋" w:cs="仿宋"/>
          <w:sz w:val="24"/>
          <w:szCs w:val="24"/>
        </w:rPr>
      </w:pPr>
    </w:p>
    <w:tbl>
      <w:tblPr>
        <w:tblStyle w:val="28"/>
        <w:tblW w:w="8612" w:type="dxa"/>
        <w:jc w:val="center"/>
        <w:tblLayout w:type="fixed"/>
        <w:tblCellMar>
          <w:top w:w="0" w:type="dxa"/>
          <w:left w:w="108" w:type="dxa"/>
          <w:bottom w:w="0" w:type="dxa"/>
          <w:right w:w="108" w:type="dxa"/>
        </w:tblCellMar>
      </w:tblPr>
      <w:tblGrid>
        <w:gridCol w:w="1672"/>
        <w:gridCol w:w="2634"/>
        <w:gridCol w:w="1698"/>
        <w:gridCol w:w="2608"/>
      </w:tblGrid>
      <w:tr>
        <w:tblPrEx>
          <w:tblCellMar>
            <w:top w:w="0" w:type="dxa"/>
            <w:left w:w="108" w:type="dxa"/>
            <w:bottom w:w="0" w:type="dxa"/>
            <w:right w:w="108" w:type="dxa"/>
          </w:tblCellMar>
        </w:tblPrEx>
        <w:trPr>
          <w:trHeight w:val="429"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sz w:val="24"/>
                <w:lang w:val="en-US" w:eastAsia="zh-CN"/>
              </w:rPr>
              <w:t>甲方 ：</w:t>
            </w:r>
          </w:p>
        </w:tc>
        <w:tc>
          <w:tcPr>
            <w:tcW w:w="2634"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中山大学孙逸仙纪念医院深汕中心医院</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lang w:val="en-US" w:eastAsia="zh-CN"/>
              </w:rPr>
              <w:t>乙方</w:t>
            </w:r>
            <w:r>
              <w:rPr>
                <w:rFonts w:hint="eastAsia" w:ascii="仿宋" w:hAnsi="仿宋" w:eastAsia="仿宋" w:cs="仿宋"/>
                <w:bCs/>
                <w:sz w:val="24"/>
                <w:szCs w:val="24"/>
              </w:rPr>
              <w:t>：</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hint="eastAsia" w:ascii="仿宋" w:hAnsi="仿宋" w:eastAsia="仿宋" w:cs="仿宋"/>
                <w:bCs/>
                <w:sz w:val="24"/>
                <w:szCs w:val="24"/>
              </w:rPr>
            </w:pPr>
          </w:p>
          <w:p>
            <w:pPr>
              <w:spacing w:line="360" w:lineRule="exact"/>
              <w:rPr>
                <w:rFonts w:ascii="仿宋" w:hAnsi="仿宋" w:eastAsia="仿宋" w:cs="仿宋"/>
                <w:bCs/>
                <w:sz w:val="24"/>
                <w:szCs w:val="24"/>
              </w:rPr>
            </w:pPr>
            <w:r>
              <w:rPr>
                <w:rFonts w:hint="eastAsia" w:ascii="仿宋" w:hAnsi="仿宋" w:eastAsia="仿宋" w:cs="仿宋"/>
                <w:bCs/>
                <w:sz w:val="24"/>
                <w:szCs w:val="24"/>
              </w:rPr>
              <w:t>法定代表人：</w:t>
            </w:r>
          </w:p>
        </w:tc>
        <w:tc>
          <w:tcPr>
            <w:tcW w:w="2634" w:type="dxa"/>
            <w:noWrap w:val="0"/>
            <w:vAlign w:val="top"/>
          </w:tcPr>
          <w:p>
            <w:pPr>
              <w:spacing w:line="360" w:lineRule="exact"/>
              <w:rPr>
                <w:rFonts w:ascii="仿宋" w:hAnsi="仿宋" w:eastAsia="仿宋" w:cs="仿宋"/>
                <w:bCs/>
                <w:sz w:val="24"/>
                <w:szCs w:val="24"/>
              </w:rPr>
            </w:pPr>
          </w:p>
        </w:tc>
        <w:tc>
          <w:tcPr>
            <w:tcW w:w="1698" w:type="dxa"/>
            <w:noWrap w:val="0"/>
            <w:vAlign w:val="top"/>
          </w:tcPr>
          <w:p>
            <w:pPr>
              <w:spacing w:line="360" w:lineRule="exact"/>
              <w:rPr>
                <w:rFonts w:hint="eastAsia" w:ascii="仿宋" w:hAnsi="仿宋" w:eastAsia="仿宋" w:cs="仿宋"/>
                <w:bCs/>
                <w:sz w:val="24"/>
                <w:szCs w:val="24"/>
              </w:rPr>
            </w:pPr>
          </w:p>
          <w:p>
            <w:pPr>
              <w:spacing w:line="360" w:lineRule="exact"/>
              <w:rPr>
                <w:rFonts w:ascii="仿宋" w:hAnsi="仿宋" w:eastAsia="仿宋" w:cs="仿宋"/>
                <w:bCs/>
                <w:sz w:val="24"/>
                <w:szCs w:val="24"/>
              </w:rPr>
            </w:pPr>
            <w:r>
              <w:rPr>
                <w:rFonts w:hint="eastAsia" w:ascii="仿宋" w:hAnsi="仿宋" w:eastAsia="仿宋" w:cs="仿宋"/>
                <w:bCs/>
                <w:sz w:val="24"/>
                <w:szCs w:val="24"/>
              </w:rPr>
              <w:t>法定代表人：</w:t>
            </w:r>
          </w:p>
        </w:tc>
        <w:tc>
          <w:tcPr>
            <w:tcW w:w="2608" w:type="dxa"/>
            <w:noWrap w:val="0"/>
            <w:vAlign w:val="top"/>
          </w:tcPr>
          <w:p>
            <w:pPr>
              <w:spacing w:line="360" w:lineRule="exact"/>
              <w:rPr>
                <w:rFonts w:ascii="仿宋" w:hAnsi="仿宋" w:eastAsia="仿宋" w:cs="仿宋"/>
                <w:bCs/>
                <w:spacing w:val="810"/>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hint="eastAsia" w:ascii="仿宋" w:hAnsi="仿宋" w:eastAsia="仿宋" w:cs="仿宋"/>
                <w:bCs/>
                <w:sz w:val="24"/>
                <w:szCs w:val="24"/>
              </w:rPr>
            </w:pPr>
          </w:p>
          <w:p>
            <w:pPr>
              <w:spacing w:line="360" w:lineRule="exact"/>
              <w:rPr>
                <w:rFonts w:ascii="仿宋" w:hAnsi="仿宋" w:eastAsia="仿宋" w:cs="仿宋"/>
                <w:bCs/>
                <w:sz w:val="24"/>
                <w:szCs w:val="24"/>
              </w:rPr>
            </w:pPr>
            <w:r>
              <w:rPr>
                <w:rFonts w:hint="eastAsia" w:ascii="仿宋" w:hAnsi="仿宋" w:eastAsia="仿宋" w:cs="仿宋"/>
                <w:bCs/>
                <w:sz w:val="24"/>
                <w:szCs w:val="24"/>
              </w:rPr>
              <w:t>委托代理人：</w:t>
            </w:r>
          </w:p>
        </w:tc>
        <w:tc>
          <w:tcPr>
            <w:tcW w:w="2634" w:type="dxa"/>
            <w:noWrap w:val="0"/>
            <w:vAlign w:val="top"/>
          </w:tcPr>
          <w:p>
            <w:pPr>
              <w:spacing w:line="360" w:lineRule="exact"/>
              <w:rPr>
                <w:rFonts w:ascii="仿宋" w:hAnsi="仿宋" w:eastAsia="仿宋" w:cs="仿宋"/>
                <w:bCs/>
                <w:sz w:val="24"/>
                <w:szCs w:val="24"/>
              </w:rPr>
            </w:pPr>
          </w:p>
        </w:tc>
        <w:tc>
          <w:tcPr>
            <w:tcW w:w="1698" w:type="dxa"/>
            <w:noWrap w:val="0"/>
            <w:vAlign w:val="top"/>
          </w:tcPr>
          <w:p>
            <w:pPr>
              <w:spacing w:line="360" w:lineRule="exact"/>
              <w:rPr>
                <w:rFonts w:hint="eastAsia" w:ascii="仿宋" w:hAnsi="仿宋" w:eastAsia="仿宋" w:cs="仿宋"/>
                <w:bCs/>
                <w:sz w:val="24"/>
                <w:szCs w:val="24"/>
              </w:rPr>
            </w:pPr>
          </w:p>
          <w:p>
            <w:pPr>
              <w:spacing w:line="360" w:lineRule="exact"/>
              <w:rPr>
                <w:rFonts w:ascii="仿宋" w:hAnsi="仿宋" w:eastAsia="仿宋" w:cs="仿宋"/>
                <w:bCs/>
                <w:sz w:val="24"/>
                <w:szCs w:val="24"/>
              </w:rPr>
            </w:pPr>
            <w:r>
              <w:rPr>
                <w:rFonts w:hint="eastAsia" w:ascii="仿宋" w:hAnsi="仿宋" w:eastAsia="仿宋" w:cs="仿宋"/>
                <w:bCs/>
                <w:sz w:val="24"/>
                <w:szCs w:val="24"/>
              </w:rPr>
              <w:t>委托代理人：</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hint="eastAsia" w:ascii="仿宋" w:hAnsi="仿宋" w:eastAsia="仿宋" w:cs="仿宋"/>
                <w:bCs/>
                <w:sz w:val="24"/>
                <w:szCs w:val="24"/>
              </w:rPr>
            </w:pPr>
          </w:p>
          <w:p>
            <w:pPr>
              <w:spacing w:line="360" w:lineRule="exact"/>
              <w:rPr>
                <w:rFonts w:ascii="仿宋" w:hAnsi="仿宋" w:eastAsia="仿宋" w:cs="仿宋"/>
                <w:bCs/>
                <w:sz w:val="24"/>
                <w:szCs w:val="24"/>
              </w:rPr>
            </w:pPr>
            <w:r>
              <w:rPr>
                <w:rFonts w:hint="eastAsia" w:ascii="仿宋" w:hAnsi="仿宋" w:eastAsia="仿宋" w:cs="仿宋"/>
                <w:bCs/>
                <w:sz w:val="24"/>
                <w:szCs w:val="24"/>
              </w:rPr>
              <w:t>项目联系人：</w:t>
            </w:r>
          </w:p>
        </w:tc>
        <w:tc>
          <w:tcPr>
            <w:tcW w:w="2634" w:type="dxa"/>
            <w:noWrap w:val="0"/>
            <w:vAlign w:val="top"/>
          </w:tcPr>
          <w:p>
            <w:pPr>
              <w:spacing w:line="360" w:lineRule="exact"/>
              <w:rPr>
                <w:rFonts w:ascii="仿宋" w:hAnsi="仿宋" w:eastAsia="仿宋" w:cs="仿宋"/>
                <w:bCs/>
                <w:sz w:val="24"/>
                <w:szCs w:val="24"/>
              </w:rPr>
            </w:pPr>
          </w:p>
        </w:tc>
        <w:tc>
          <w:tcPr>
            <w:tcW w:w="1698" w:type="dxa"/>
            <w:noWrap w:val="0"/>
            <w:vAlign w:val="top"/>
          </w:tcPr>
          <w:p>
            <w:pPr>
              <w:spacing w:line="360" w:lineRule="exact"/>
              <w:rPr>
                <w:rFonts w:hint="eastAsia" w:ascii="仿宋" w:hAnsi="仿宋" w:eastAsia="仿宋" w:cs="仿宋"/>
                <w:bCs/>
                <w:sz w:val="24"/>
                <w:szCs w:val="24"/>
              </w:rPr>
            </w:pPr>
          </w:p>
          <w:p>
            <w:pPr>
              <w:spacing w:line="360" w:lineRule="exact"/>
              <w:rPr>
                <w:rFonts w:ascii="仿宋" w:hAnsi="仿宋" w:eastAsia="仿宋" w:cs="仿宋"/>
                <w:bCs/>
                <w:sz w:val="24"/>
                <w:szCs w:val="24"/>
              </w:rPr>
            </w:pPr>
            <w:r>
              <w:rPr>
                <w:rFonts w:hint="eastAsia" w:ascii="仿宋" w:hAnsi="仿宋" w:eastAsia="仿宋" w:cs="仿宋"/>
                <w:bCs/>
                <w:sz w:val="24"/>
                <w:szCs w:val="24"/>
              </w:rPr>
              <w:t>项目负责人：</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地      址：</w:t>
            </w:r>
          </w:p>
        </w:tc>
        <w:tc>
          <w:tcPr>
            <w:tcW w:w="2634"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汕尾市城区东涌镇站前横二路1号</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地      址：</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电      话：</w:t>
            </w:r>
          </w:p>
        </w:tc>
        <w:tc>
          <w:tcPr>
            <w:tcW w:w="2634"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0660-3863001</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电      话：</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开户行</w:t>
            </w:r>
          </w:p>
        </w:tc>
        <w:tc>
          <w:tcPr>
            <w:tcW w:w="2634"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中国银行股份有限公司汕尾分行</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开户行</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银行帐号</w:t>
            </w:r>
          </w:p>
        </w:tc>
        <w:tc>
          <w:tcPr>
            <w:tcW w:w="2634"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697770975282</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银行帐号</w:t>
            </w:r>
          </w:p>
        </w:tc>
        <w:tc>
          <w:tcPr>
            <w:tcW w:w="2608" w:type="dxa"/>
            <w:noWrap w:val="0"/>
            <w:vAlign w:val="top"/>
          </w:tcPr>
          <w:p>
            <w:pPr>
              <w:spacing w:line="360" w:lineRule="exact"/>
              <w:rPr>
                <w:rFonts w:ascii="仿宋" w:hAnsi="仿宋" w:eastAsia="仿宋" w:cs="仿宋"/>
                <w:bCs/>
                <w:sz w:val="24"/>
                <w:szCs w:val="24"/>
              </w:rPr>
            </w:pP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传      真：</w:t>
            </w:r>
          </w:p>
        </w:tc>
        <w:tc>
          <w:tcPr>
            <w:tcW w:w="2634" w:type="dxa"/>
            <w:noWrap w:val="0"/>
            <w:vAlign w:val="top"/>
          </w:tcPr>
          <w:p>
            <w:pPr>
              <w:spacing w:line="360" w:lineRule="exact"/>
              <w:rPr>
                <w:rFonts w:ascii="仿宋" w:hAnsi="仿宋" w:eastAsia="仿宋" w:cs="仿宋"/>
                <w:bCs/>
                <w:sz w:val="24"/>
                <w:szCs w:val="24"/>
              </w:rPr>
            </w:pPr>
            <w:r>
              <w:rPr>
                <w:rFonts w:hint="eastAsia" w:ascii="宋体" w:hAnsi="宋体" w:cs="SimSun-Identity-H"/>
                <w:sz w:val="24"/>
                <w:szCs w:val="24"/>
              </w:rPr>
              <w:t>/</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传      真：</w:t>
            </w:r>
          </w:p>
        </w:tc>
        <w:tc>
          <w:tcPr>
            <w:tcW w:w="2608" w:type="dxa"/>
            <w:noWrap w:val="0"/>
            <w:vAlign w:val="top"/>
          </w:tcPr>
          <w:p>
            <w:pPr>
              <w:spacing w:line="360" w:lineRule="exact"/>
              <w:rPr>
                <w:rFonts w:ascii="仿宋" w:hAnsi="仿宋" w:eastAsia="仿宋" w:cs="仿宋"/>
                <w:bCs/>
                <w:sz w:val="24"/>
                <w:szCs w:val="24"/>
              </w:rPr>
            </w:pPr>
            <w:r>
              <w:rPr>
                <w:rFonts w:hint="eastAsia" w:ascii="宋体" w:hAnsi="宋体" w:cs="SimSun-Identity-H"/>
                <w:sz w:val="24"/>
                <w:szCs w:val="24"/>
              </w:rPr>
              <w:t>/</w:t>
            </w:r>
          </w:p>
        </w:tc>
      </w:tr>
      <w:tr>
        <w:tblPrEx>
          <w:tblCellMar>
            <w:top w:w="0" w:type="dxa"/>
            <w:left w:w="108" w:type="dxa"/>
            <w:bottom w:w="0" w:type="dxa"/>
            <w:right w:w="108" w:type="dxa"/>
          </w:tblCellMar>
        </w:tblPrEx>
        <w:trPr>
          <w:trHeight w:val="430" w:hRule="atLeast"/>
          <w:jc w:val="center"/>
        </w:trPr>
        <w:tc>
          <w:tcPr>
            <w:tcW w:w="1672"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签约日期：</w:t>
            </w:r>
          </w:p>
        </w:tc>
        <w:tc>
          <w:tcPr>
            <w:tcW w:w="2634"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 xml:space="preserve">     年     月    日</w:t>
            </w:r>
          </w:p>
        </w:tc>
        <w:tc>
          <w:tcPr>
            <w:tcW w:w="169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签约日期：</w:t>
            </w:r>
          </w:p>
        </w:tc>
        <w:tc>
          <w:tcPr>
            <w:tcW w:w="2608" w:type="dxa"/>
            <w:noWrap w:val="0"/>
            <w:vAlign w:val="top"/>
          </w:tcPr>
          <w:p>
            <w:pPr>
              <w:spacing w:line="360" w:lineRule="exact"/>
              <w:rPr>
                <w:rFonts w:ascii="仿宋" w:hAnsi="仿宋" w:eastAsia="仿宋" w:cs="仿宋"/>
                <w:bCs/>
                <w:sz w:val="24"/>
                <w:szCs w:val="24"/>
              </w:rPr>
            </w:pPr>
            <w:r>
              <w:rPr>
                <w:rFonts w:hint="eastAsia" w:ascii="仿宋" w:hAnsi="仿宋" w:eastAsia="仿宋" w:cs="仿宋"/>
                <w:bCs/>
                <w:sz w:val="24"/>
                <w:szCs w:val="24"/>
              </w:rPr>
              <w:t xml:space="preserve">     年    月    日</w:t>
            </w:r>
          </w:p>
        </w:tc>
      </w:tr>
    </w:tbl>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kern w:val="44"/>
          <w:sz w:val="28"/>
          <w:szCs w:val="28"/>
          <w:lang w:val="en-US" w:eastAsia="zh-CN"/>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sectPr>
          <w:pgSz w:w="11906" w:h="16838"/>
          <w:pgMar w:top="1440" w:right="1366"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default"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第五部分  响应文件格式</w:t>
      </w:r>
    </w:p>
    <w:p>
      <w:pPr>
        <w:pStyle w:val="35"/>
        <w:ind w:left="0" w:leftChars="0" w:firstLine="0" w:firstLineChars="0"/>
        <w:rPr>
          <w:rFonts w:hint="eastAsia" w:ascii="仿宋" w:hAnsi="仿宋" w:eastAsia="仿宋" w:cs="仿宋"/>
          <w:b/>
          <w:bCs w:val="0"/>
          <w:color w:val="auto"/>
          <w:sz w:val="24"/>
          <w:szCs w:val="24"/>
          <w:highlight w:val="none"/>
        </w:rPr>
      </w:pPr>
    </w:p>
    <w:p>
      <w:pPr>
        <w:pStyle w:val="35"/>
        <w:ind w:left="0" w:leftChars="0" w:firstLine="0" w:firstLineChars="0"/>
        <w:jc w:val="center"/>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5"/>
        <w:ind w:firstLine="400"/>
      </w:pPr>
    </w:p>
    <w:p>
      <w:pPr>
        <w:spacing w:line="360" w:lineRule="auto"/>
        <w:jc w:val="both"/>
        <w:rPr>
          <w:rFonts w:hint="eastAsia" w:ascii="仿宋" w:hAnsi="仿宋" w:eastAsia="仿宋" w:cs="仿宋"/>
          <w:b/>
          <w:color w:val="000000"/>
          <w:sz w:val="32"/>
          <w:szCs w:val="32"/>
          <w:highlight w:val="none"/>
          <w:lang w:val="en-US" w:eastAsia="zh-CN"/>
        </w:rPr>
      </w:pPr>
      <w:bookmarkStart w:id="3" w:name="_Toc97049462"/>
      <w:bookmarkStart w:id="4" w:name="_Toc97049463"/>
    </w:p>
    <w:p>
      <w:pPr>
        <w:spacing w:line="360" w:lineRule="auto"/>
        <w:jc w:val="center"/>
        <w:rPr>
          <w:rFonts w:hint="eastAsia" w:ascii="华文仿宋" w:hAnsi="华文仿宋" w:eastAsia="华文仿宋"/>
          <w:b/>
          <w:sz w:val="52"/>
          <w:szCs w:val="32"/>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中山大学孙逸仙纪念医院深汕中心医院</w:t>
      </w:r>
    </w:p>
    <w:p>
      <w:pPr>
        <w:spacing w:line="360" w:lineRule="auto"/>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外墙清洗及地板保养服务项目</w:t>
      </w:r>
    </w:p>
    <w:p>
      <w:pPr>
        <w:spacing w:line="360" w:lineRule="auto"/>
        <w:jc w:val="center"/>
        <w:rPr>
          <w:rFonts w:hint="eastAsia" w:ascii="仿宋" w:hAnsi="仿宋" w:eastAsia="仿宋" w:cs="仿宋"/>
          <w:b/>
          <w:sz w:val="48"/>
          <w:szCs w:val="48"/>
          <w:lang w:eastAsia="zh-CN"/>
        </w:rPr>
      </w:pPr>
      <w:r>
        <w:rPr>
          <w:rFonts w:hint="eastAsia" w:ascii="仿宋" w:hAnsi="仿宋" w:eastAsia="仿宋" w:cs="仿宋"/>
          <w:b/>
          <w:sz w:val="48"/>
          <w:szCs w:val="48"/>
          <w:lang w:val="en-US" w:eastAsia="zh-CN"/>
        </w:rPr>
        <w:t>（项目编号：ZCB-20240013）</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3"/>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lang w:val="en-US" w:eastAsia="zh-CN"/>
        </w:rPr>
        <w:t>响应供应商</w:t>
      </w:r>
      <w:r>
        <w:rPr>
          <w:rFonts w:hint="eastAsia" w:ascii="仿宋" w:hAnsi="仿宋" w:eastAsia="仿宋" w:cs="仿宋"/>
          <w:b/>
          <w:color w:val="000000"/>
          <w:sz w:val="24"/>
          <w:szCs w:val="24"/>
          <w:highlight w:val="none"/>
        </w:rPr>
        <w:t>名称（盖章）：</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3"/>
        <w:pageBreakBefore w:val="0"/>
        <w:kinsoku/>
        <w:wordWrap/>
        <w:overflowPunct/>
        <w:topLinePunct w:val="0"/>
        <w:bidi w:val="0"/>
        <w:spacing w:line="360" w:lineRule="auto"/>
        <w:ind w:left="0" w:leftChars="0" w:right="0" w:rightChars="0" w:firstLine="1906" w:firstLineChars="791"/>
        <w:jc w:val="left"/>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授权代表</w:t>
      </w:r>
      <w:r>
        <w:rPr>
          <w:rFonts w:hint="eastAsia" w:ascii="仿宋" w:hAnsi="仿宋" w:eastAsia="仿宋" w:cs="仿宋"/>
          <w:b/>
          <w:color w:val="000000"/>
          <w:sz w:val="24"/>
          <w:szCs w:val="24"/>
          <w:highlight w:val="none"/>
        </w:rPr>
        <w:t>（签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p>
    <w:p>
      <w:pPr>
        <w:pStyle w:val="13"/>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日期：</w:t>
      </w:r>
    </w:p>
    <w:bookmarkEnd w:id="3"/>
    <w:p>
      <w:pPr>
        <w:pStyle w:val="2"/>
        <w:keepNext/>
        <w:keepLines/>
        <w:pageBreakBefore/>
        <w:widowControl w:val="0"/>
        <w:numPr>
          <w:ilvl w:val="0"/>
          <w:numId w:val="0"/>
        </w:numPr>
        <w:kinsoku/>
        <w:wordWrap/>
        <w:overflowPunct/>
        <w:topLinePunct w:val="0"/>
        <w:autoSpaceDE/>
        <w:autoSpaceDN/>
        <w:bidi w:val="0"/>
        <w:adjustRightInd/>
        <w:snapToGrid/>
        <w:spacing w:before="0" w:after="0" w:line="416" w:lineRule="auto"/>
        <w:ind w:right="218" w:rightChars="104"/>
        <w:jc w:val="center"/>
        <w:textAlignment w:val="auto"/>
        <w:rPr>
          <w:rFonts w:hint="eastAsia" w:ascii="仿宋" w:hAnsi="仿宋" w:eastAsia="仿宋" w:cs="仿宋"/>
        </w:rPr>
      </w:pPr>
      <w:r>
        <w:rPr>
          <w:rFonts w:hint="eastAsia" w:ascii="仿宋" w:hAnsi="仿宋" w:eastAsia="仿宋" w:cs="仿宋"/>
          <w:sz w:val="36"/>
          <w:szCs w:val="36"/>
        </w:rPr>
        <w:t>响应文件目录</w:t>
      </w:r>
      <w:r>
        <w:rPr>
          <w:rFonts w:hint="eastAsia" w:ascii="仿宋" w:hAnsi="仿宋" w:eastAsia="仿宋" w:cs="仿宋"/>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sz w:val="24"/>
        </w:rPr>
        <w:fldChar w:fldCharType="separate"/>
      </w:r>
    </w:p>
    <w:p>
      <w:pPr>
        <w:keepNext w:val="0"/>
        <w:keepLines w:val="0"/>
        <w:pageBreakBefore w:val="0"/>
        <w:shd w:val="clear" w:color="auto"/>
        <w:wordWrap/>
        <w:overflowPunct/>
        <w:topLinePunct w:val="0"/>
        <w:bidi w:val="0"/>
        <w:spacing w:line="240" w:lineRule="auto"/>
        <w:ind w:right="218" w:rightChars="104"/>
        <w:jc w:val="both"/>
        <w:rPr>
          <w:rFonts w:hint="eastAsia" w:ascii="仿宋" w:hAnsi="仿宋" w:eastAsia="仿宋" w:cs="仿宋"/>
          <w:sz w:val="24"/>
          <w:szCs w:val="36"/>
        </w:rPr>
      </w:pPr>
    </w:p>
    <w:p>
      <w:pPr>
        <w:keepNext w:val="0"/>
        <w:keepLines w:val="0"/>
        <w:pageBreakBefore w:val="0"/>
        <w:shd w:val="clear" w:color="auto"/>
        <w:wordWrap/>
        <w:overflowPunct/>
        <w:topLinePunct w:val="0"/>
        <w:bidi w:val="0"/>
        <w:spacing w:line="240" w:lineRule="auto"/>
        <w:ind w:right="1039" w:rightChars="495"/>
        <w:jc w:val="both"/>
        <w:rPr>
          <w:rFonts w:hint="eastAsia" w:ascii="仿宋" w:hAnsi="仿宋" w:eastAsia="仿宋" w:cs="仿宋"/>
          <w:sz w:val="24"/>
          <w:szCs w:val="36"/>
        </w:rPr>
      </w:pPr>
      <w:r>
        <w:rPr>
          <w:rFonts w:hint="eastAsia" w:ascii="仿宋" w:hAnsi="仿宋" w:eastAsia="仿宋" w:cs="仿宋"/>
          <w:sz w:val="24"/>
          <w:szCs w:val="36"/>
        </w:rPr>
        <w:t>一、报价一览表…………………………………………………………第（  ）页</w:t>
      </w:r>
    </w:p>
    <w:p>
      <w:pPr>
        <w:keepNext w:val="0"/>
        <w:keepLines w:val="0"/>
        <w:pageBreakBefore w:val="0"/>
        <w:widowControl/>
        <w:shd w:val="clear" w:color="auto"/>
        <w:kinsoku w:val="0"/>
        <w:wordWrap/>
        <w:overflowPunct/>
        <w:topLinePunct w:val="0"/>
        <w:autoSpaceDE w:val="0"/>
        <w:autoSpaceDN w:val="0"/>
        <w:bidi w:val="0"/>
        <w:adjustRightInd w:val="0"/>
        <w:snapToGrid w:val="0"/>
        <w:spacing w:line="240" w:lineRule="auto"/>
        <w:ind w:right="1039" w:rightChars="495"/>
        <w:jc w:val="both"/>
        <w:textAlignment w:val="baseline"/>
        <w:rPr>
          <w:rFonts w:hint="eastAsia" w:ascii="仿宋" w:hAnsi="仿宋" w:eastAsia="仿宋" w:cs="仿宋"/>
          <w:sz w:val="24"/>
          <w:szCs w:val="36"/>
        </w:rPr>
      </w:pPr>
      <w:r>
        <w:rPr>
          <w:rFonts w:hint="eastAsia" w:ascii="仿宋" w:hAnsi="仿宋" w:eastAsia="仿宋" w:cs="仿宋"/>
        </w:rPr>
        <w:fldChar w:fldCharType="begin"/>
      </w:r>
      <w:r>
        <w:rPr>
          <w:rFonts w:hint="eastAsia" w:ascii="仿宋" w:hAnsi="仿宋" w:eastAsia="仿宋" w:cs="仿宋"/>
        </w:rPr>
        <w:instrText xml:space="preserve"> HYPERLINK "http://192.168.70.199/seeyon/office/cache/20190929/-1981683210483646217/-1981683210483646217.html?rnd=94104.10036287415" </w:instrText>
      </w:r>
      <w:r>
        <w:rPr>
          <w:rFonts w:hint="eastAsia" w:ascii="仿宋" w:hAnsi="仿宋" w:eastAsia="仿宋" w:cs="仿宋"/>
        </w:rPr>
        <w:fldChar w:fldCharType="separate"/>
      </w:r>
      <w:r>
        <w:rPr>
          <w:rFonts w:hint="eastAsia" w:ascii="仿宋" w:hAnsi="仿宋" w:eastAsia="仿宋" w:cs="仿宋"/>
          <w:szCs w:val="36"/>
          <w:lang w:val="en-US" w:eastAsia="zh-CN"/>
        </w:rPr>
        <w:t>二</w:t>
      </w:r>
      <w:r>
        <w:rPr>
          <w:rFonts w:hint="eastAsia" w:ascii="仿宋" w:hAnsi="仿宋" w:eastAsia="仿宋" w:cs="仿宋"/>
          <w:szCs w:val="36"/>
        </w:rPr>
        <w:t>、</w:t>
      </w:r>
      <w:r>
        <w:rPr>
          <w:rFonts w:hint="eastAsia" w:ascii="仿宋" w:hAnsi="仿宋" w:eastAsia="仿宋" w:cs="仿宋"/>
          <w:szCs w:val="36"/>
        </w:rPr>
        <w:fldChar w:fldCharType="end"/>
      </w:r>
      <w:r>
        <w:rPr>
          <w:rFonts w:hint="eastAsia" w:ascii="仿宋" w:hAnsi="仿宋" w:eastAsia="仿宋" w:cs="仿宋"/>
          <w:sz w:val="24"/>
          <w:szCs w:val="36"/>
        </w:rPr>
        <w:t>资格审查</w:t>
      </w:r>
      <w:r>
        <w:rPr>
          <w:rFonts w:hint="eastAsia" w:ascii="仿宋" w:hAnsi="仿宋" w:eastAsia="仿宋" w:cs="仿宋"/>
          <w:sz w:val="24"/>
          <w:szCs w:val="36"/>
          <w:lang w:val="en-US" w:eastAsia="zh-CN"/>
        </w:rPr>
        <w:t>及符合性审查</w:t>
      </w:r>
      <w:r>
        <w:rPr>
          <w:rFonts w:hint="eastAsia" w:ascii="仿宋" w:hAnsi="仿宋" w:eastAsia="仿宋" w:cs="仿宋"/>
          <w:sz w:val="24"/>
          <w:szCs w:val="36"/>
        </w:rPr>
        <w:t>…………………………………………</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widowControl/>
        <w:shd w:val="clear"/>
        <w:kinsoku w:val="0"/>
        <w:wordWrap/>
        <w:overflowPunct/>
        <w:topLinePunct w:val="0"/>
        <w:autoSpaceDE w:val="0"/>
        <w:autoSpaceDN w:val="0"/>
        <w:bidi w:val="0"/>
        <w:adjustRightInd w:val="0"/>
        <w:snapToGrid w:val="0"/>
        <w:spacing w:before="0" w:line="240" w:lineRule="auto"/>
        <w:ind w:right="1039" w:rightChars="495" w:firstLine="480" w:firstLineChars="200"/>
        <w:textAlignment w:val="baseline"/>
        <w:rPr>
          <w:rFonts w:hint="eastAsia" w:ascii="仿宋" w:hAnsi="仿宋" w:eastAsia="仿宋" w:cs="仿宋"/>
          <w:sz w:val="24"/>
          <w:szCs w:val="36"/>
        </w:rPr>
      </w:pPr>
      <w:r>
        <w:rPr>
          <w:rFonts w:hint="eastAsia" w:ascii="仿宋" w:hAnsi="仿宋" w:eastAsia="仿宋" w:cs="仿宋"/>
          <w:sz w:val="24"/>
          <w:szCs w:val="36"/>
        </w:rPr>
        <w:t>（一）资格自查表………………………………………………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1039" w:rightChars="495"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二</w:t>
      </w:r>
      <w:r>
        <w:rPr>
          <w:rFonts w:hint="eastAsia" w:ascii="仿宋" w:hAnsi="仿宋" w:eastAsia="仿宋" w:cs="仿宋"/>
          <w:sz w:val="24"/>
          <w:szCs w:val="36"/>
        </w:rPr>
        <w:t>）符合性自查表……………………………………………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1039" w:rightChars="495"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三</w:t>
      </w:r>
      <w:r>
        <w:rPr>
          <w:rFonts w:hint="eastAsia" w:ascii="仿宋" w:hAnsi="仿宋" w:eastAsia="仿宋" w:cs="仿宋"/>
          <w:sz w:val="24"/>
          <w:szCs w:val="36"/>
        </w:rPr>
        <w:t>）资格审查</w:t>
      </w:r>
      <w:r>
        <w:rPr>
          <w:rFonts w:hint="eastAsia" w:ascii="仿宋" w:hAnsi="仿宋" w:eastAsia="仿宋" w:cs="仿宋"/>
          <w:sz w:val="24"/>
          <w:szCs w:val="36"/>
          <w:lang w:val="en-US" w:eastAsia="zh-CN"/>
        </w:rPr>
        <w:t>及符合性审查</w:t>
      </w:r>
      <w:r>
        <w:rPr>
          <w:rFonts w:hint="eastAsia" w:ascii="仿宋" w:hAnsi="仿宋" w:eastAsia="仿宋" w:cs="仿宋"/>
          <w:sz w:val="24"/>
          <w:szCs w:val="36"/>
        </w:rPr>
        <w:t>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1、营业执照副本或事业法人登记证等相关证照…………………………第（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2、法定代表人（负责人）身份证明书……………………………………第（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3、授权委托书………………………………………………………………第（  ）页</w:t>
      </w:r>
    </w:p>
    <w:p>
      <w:pPr>
        <w:keepNext w:val="0"/>
        <w:keepLines w:val="0"/>
        <w:pageBreakBefore w:val="0"/>
        <w:shd w:val="clear"/>
        <w:wordWrap/>
        <w:overflowPunct/>
        <w:topLinePunct w:val="0"/>
        <w:bidi w:val="0"/>
        <w:spacing w:line="240" w:lineRule="auto"/>
        <w:ind w:left="0" w:leftChars="0"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4、承诺函 ………………………………………………………………… 第（  ）页</w:t>
      </w:r>
    </w:p>
    <w:p>
      <w:pPr>
        <w:pStyle w:val="35"/>
        <w:keepNext w:val="0"/>
        <w:keepLines w:val="0"/>
        <w:pageBreakBefore w:val="0"/>
        <w:widowControl w:val="0"/>
        <w:kinsoku/>
        <w:wordWrap/>
        <w:overflowPunct/>
        <w:topLinePunct w:val="0"/>
        <w:autoSpaceDE/>
        <w:autoSpaceDN/>
        <w:bidi w:val="0"/>
        <w:adjustRightInd/>
        <w:snapToGrid/>
        <w:spacing w:before="0" w:line="240" w:lineRule="auto"/>
        <w:ind w:right="1039" w:rightChars="495" w:firstLine="0" w:firstLineChars="0"/>
        <w:jc w:val="both"/>
        <w:textAlignment w:val="auto"/>
        <w:rPr>
          <w:rFonts w:hint="eastAsia" w:ascii="仿宋" w:hAnsi="仿宋" w:eastAsia="仿宋" w:cs="仿宋"/>
          <w:sz w:val="24"/>
          <w:szCs w:val="36"/>
        </w:rPr>
      </w:pPr>
      <w:r>
        <w:rPr>
          <w:rFonts w:hint="eastAsia" w:ascii="仿宋" w:hAnsi="仿宋" w:eastAsia="仿宋" w:cs="仿宋"/>
          <w:sz w:val="24"/>
          <w:szCs w:val="36"/>
        </w:rPr>
        <w:t>三、技术评审</w:t>
      </w:r>
      <w:r>
        <w:rPr>
          <w:rFonts w:hint="eastAsia" w:ascii="仿宋" w:hAnsi="仿宋" w:eastAsia="仿宋" w:cs="仿宋"/>
          <w:kern w:val="2"/>
          <w:sz w:val="21"/>
          <w:szCs w:val="21"/>
          <w:lang w:val="en-US" w:eastAsia="zh-CN" w:bidi="ar-SA"/>
        </w:rPr>
        <w:t>…</w:t>
      </w:r>
      <w:r>
        <w:rPr>
          <w:rFonts w:hint="eastAsia" w:ascii="仿宋" w:hAnsi="仿宋" w:eastAsia="仿宋" w:cs="仿宋"/>
          <w:snapToGrid w:val="0"/>
          <w:color w:val="000000"/>
          <w:kern w:val="0"/>
          <w:sz w:val="24"/>
          <w:szCs w:val="36"/>
        </w:rPr>
        <w:t>……………</w:t>
      </w:r>
      <w:r>
        <w:rPr>
          <w:rFonts w:hint="eastAsia" w:ascii="仿宋" w:hAnsi="仿宋" w:eastAsia="仿宋" w:cs="仿宋"/>
          <w:sz w:val="24"/>
          <w:szCs w:val="36"/>
        </w:rPr>
        <w:t>……………………………………………第（  ）页</w:t>
      </w:r>
    </w:p>
    <w:p>
      <w:pPr>
        <w:pStyle w:val="35"/>
        <w:keepNext w:val="0"/>
        <w:keepLines w:val="0"/>
        <w:pageBreakBefore w:val="0"/>
        <w:widowControl/>
        <w:shd w:val="clear"/>
        <w:kinsoku w:val="0"/>
        <w:wordWrap/>
        <w:overflowPunct/>
        <w:topLinePunct w:val="0"/>
        <w:autoSpaceDE w:val="0"/>
        <w:autoSpaceDN w:val="0"/>
        <w:bidi w:val="0"/>
        <w:adjustRightInd w:val="0"/>
        <w:snapToGrid w:val="0"/>
        <w:spacing w:line="240" w:lineRule="auto"/>
        <w:ind w:right="1039" w:rightChars="495" w:firstLine="480" w:firstLineChars="200"/>
        <w:textAlignment w:val="baseline"/>
        <w:rPr>
          <w:rFonts w:hint="eastAsia" w:ascii="仿宋" w:hAnsi="仿宋" w:eastAsia="仿宋" w:cs="仿宋"/>
          <w:sz w:val="24"/>
          <w:szCs w:val="36"/>
        </w:rPr>
      </w:pPr>
      <w:r>
        <w:rPr>
          <w:rFonts w:hint="eastAsia" w:ascii="仿宋" w:hAnsi="仿宋" w:eastAsia="仿宋" w:cs="仿宋"/>
          <w:sz w:val="24"/>
          <w:szCs w:val="36"/>
        </w:rPr>
        <w:t>（一）技术评审自查表…………………………………………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1039" w:rightChars="495" w:firstLine="480" w:firstLineChars="200"/>
        <w:rPr>
          <w:rFonts w:hint="eastAsia" w:ascii="仿宋" w:hAnsi="仿宋" w:eastAsia="仿宋" w:cs="仿宋"/>
          <w:sz w:val="24"/>
          <w:szCs w:val="36"/>
        </w:rPr>
      </w:pPr>
      <w:r>
        <w:rPr>
          <w:rFonts w:hint="eastAsia" w:ascii="仿宋" w:hAnsi="仿宋" w:eastAsia="仿宋" w:cs="仿宋"/>
          <w:sz w:val="24"/>
          <w:szCs w:val="36"/>
        </w:rPr>
        <w:t>（二）技术评审证明资料………………………………………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1、服务质量保障方案 …………………………………………………… 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2、安全生产管理方案 …………………………………………………… 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3、应急和问题处理方案 ………………………………………………… 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4、服务方案…………………………………………………………………第（  ）页</w:t>
      </w:r>
    </w:p>
    <w:p>
      <w:pPr>
        <w:keepNext w:val="0"/>
        <w:keepLines w:val="0"/>
        <w:pageBreakBefore w:val="0"/>
        <w:shd w:val="clear" w:color="auto"/>
        <w:wordWrap/>
        <w:overflowPunct/>
        <w:topLinePunct w:val="0"/>
        <w:bidi w:val="0"/>
        <w:spacing w:line="240" w:lineRule="auto"/>
        <w:ind w:right="1039" w:rightChars="495"/>
        <w:rPr>
          <w:rFonts w:hint="eastAsia" w:ascii="仿宋" w:hAnsi="仿宋" w:eastAsia="仿宋" w:cs="仿宋"/>
          <w:sz w:val="24"/>
          <w:szCs w:val="36"/>
        </w:rPr>
      </w:pPr>
      <w:r>
        <w:rPr>
          <w:rFonts w:hint="eastAsia" w:ascii="仿宋" w:hAnsi="仿宋" w:eastAsia="仿宋" w:cs="仿宋"/>
          <w:sz w:val="24"/>
          <w:szCs w:val="36"/>
          <w:lang w:val="en-US" w:eastAsia="zh-CN"/>
        </w:rPr>
        <w:t>四</w:t>
      </w:r>
      <w:r>
        <w:rPr>
          <w:rFonts w:hint="eastAsia" w:ascii="仿宋" w:hAnsi="仿宋" w:eastAsia="仿宋" w:cs="仿宋"/>
          <w:sz w:val="24"/>
          <w:szCs w:val="36"/>
        </w:rPr>
        <w:t>、商务评审</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1039" w:rightChars="495" w:firstLine="480" w:firstLineChars="200"/>
        <w:rPr>
          <w:rFonts w:hint="eastAsia" w:ascii="仿宋" w:hAnsi="仿宋" w:eastAsia="仿宋" w:cs="仿宋"/>
          <w:sz w:val="24"/>
          <w:szCs w:val="36"/>
        </w:rPr>
      </w:pPr>
      <w:r>
        <w:rPr>
          <w:rFonts w:hint="eastAsia" w:ascii="仿宋" w:hAnsi="仿宋" w:eastAsia="仿宋" w:cs="仿宋"/>
          <w:sz w:val="24"/>
          <w:szCs w:val="36"/>
        </w:rPr>
        <w:t>（一）商务评审自查表…………………………………………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1039" w:rightChars="495" w:firstLine="480" w:firstLineChars="200"/>
        <w:rPr>
          <w:rFonts w:hint="eastAsia" w:ascii="仿宋" w:hAnsi="仿宋" w:eastAsia="仿宋" w:cs="仿宋"/>
          <w:sz w:val="24"/>
          <w:szCs w:val="36"/>
        </w:rPr>
      </w:pPr>
      <w:r>
        <w:rPr>
          <w:rFonts w:hint="eastAsia" w:ascii="仿宋" w:hAnsi="仿宋" w:eastAsia="仿宋" w:cs="仿宋"/>
          <w:sz w:val="24"/>
          <w:szCs w:val="36"/>
        </w:rPr>
        <w:t>（二）商务评审证明资料………………………………………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widowControl w:val="0"/>
        <w:kinsoku/>
        <w:wordWrap/>
        <w:overflowPunct/>
        <w:topLinePunct w:val="0"/>
        <w:autoSpaceDE/>
        <w:autoSpaceDN/>
        <w:bidi w:val="0"/>
        <w:adjustRightInd/>
        <w:snapToGrid/>
        <w:spacing w:line="240" w:lineRule="auto"/>
        <w:ind w:right="1039" w:rightChars="495" w:firstLine="630" w:firstLineChars="30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1、同类业绩证明资料………………………………………………………第（  ）页</w:t>
      </w:r>
    </w:p>
    <w:p>
      <w:pPr>
        <w:keepNext w:val="0"/>
        <w:keepLines w:val="0"/>
        <w:pageBreakBefore w:val="0"/>
        <w:shd w:val="clear"/>
        <w:wordWrap/>
        <w:overflowPunct/>
        <w:topLinePunct w:val="0"/>
        <w:bidi w:val="0"/>
        <w:spacing w:line="240" w:lineRule="auto"/>
        <w:ind w:right="1039" w:rightChars="495"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2、管理体系认证情况证明资料……………………………………………第（  ）页</w:t>
      </w:r>
    </w:p>
    <w:p>
      <w:pPr>
        <w:pStyle w:val="27"/>
        <w:rPr>
          <w:rFonts w:hint="default"/>
          <w:lang w:val="en-US" w:eastAsia="zh-CN"/>
        </w:rPr>
      </w:pPr>
      <w:r>
        <w:rPr>
          <w:rFonts w:hint="eastAsia" w:ascii="仿宋" w:hAnsi="仿宋" w:eastAsia="仿宋" w:cs="仿宋"/>
          <w:kern w:val="2"/>
          <w:sz w:val="21"/>
          <w:szCs w:val="21"/>
          <w:lang w:val="en-US" w:eastAsia="zh-CN" w:bidi="ar-SA"/>
        </w:rPr>
        <w:t>3、产品质量证明资料………………………………………………………第（  ）页</w:t>
      </w:r>
    </w:p>
    <w:p>
      <w:pPr>
        <w:keepNext w:val="0"/>
        <w:keepLines w:val="0"/>
        <w:pageBreakBefore w:val="0"/>
        <w:shd w:val="clear" w:color="auto"/>
        <w:wordWrap/>
        <w:overflowPunct/>
        <w:topLinePunct w:val="0"/>
        <w:bidi w:val="0"/>
        <w:spacing w:line="240" w:lineRule="auto"/>
        <w:ind w:right="1039" w:rightChars="495"/>
        <w:rPr>
          <w:rFonts w:hint="eastAsia" w:ascii="仿宋" w:hAnsi="仿宋" w:eastAsia="仿宋" w:cs="仿宋"/>
          <w:sz w:val="24"/>
          <w:szCs w:val="36"/>
          <w:lang w:val="en-US" w:eastAsia="zh-CN"/>
        </w:rPr>
      </w:pPr>
      <w:r>
        <w:rPr>
          <w:rFonts w:hint="eastAsia" w:ascii="仿宋" w:hAnsi="仿宋" w:eastAsia="仿宋" w:cs="仿宋"/>
          <w:sz w:val="24"/>
          <w:szCs w:val="36"/>
          <w:lang w:val="en-US" w:eastAsia="zh-CN"/>
        </w:rPr>
        <w:t>五、其他证明资料………………………………………………………第（  ）页</w:t>
      </w:r>
    </w:p>
    <w:p>
      <w:pPr>
        <w:pStyle w:val="35"/>
        <w:shd w:val="clear"/>
        <w:ind w:right="218" w:rightChars="104" w:firstLine="0" w:firstLineChars="0"/>
        <w:rPr>
          <w:rFonts w:hint="eastAsia" w:ascii="仿宋" w:hAnsi="仿宋" w:eastAsia="仿宋" w:cs="仿宋"/>
          <w:sz w:val="24"/>
        </w:rPr>
      </w:pPr>
    </w:p>
    <w:p>
      <w:pPr>
        <w:pStyle w:val="35"/>
        <w:shd w:val="clear"/>
        <w:ind w:right="218" w:rightChars="104" w:firstLine="0" w:firstLineChars="0"/>
        <w:rPr>
          <w:rFonts w:hint="eastAsia" w:ascii="仿宋" w:hAnsi="仿宋" w:eastAsia="仿宋" w:cs="仿宋"/>
          <w:b/>
          <w:bCs/>
          <w:sz w:val="21"/>
          <w:szCs w:val="21"/>
        </w:rPr>
      </w:pPr>
      <w:r>
        <w:rPr>
          <w:rFonts w:hint="eastAsia" w:ascii="仿宋" w:hAnsi="仿宋" w:eastAsia="仿宋" w:cs="仿宋"/>
          <w:b/>
          <w:bCs/>
          <w:sz w:val="21"/>
          <w:szCs w:val="21"/>
        </w:rPr>
        <w:t>特别提示：</w:t>
      </w:r>
    </w:p>
    <w:p>
      <w:pPr>
        <w:pStyle w:val="35"/>
        <w:shd w:val="clear"/>
        <w:ind w:right="218" w:rightChars="104" w:firstLine="0" w:firstLineChars="0"/>
        <w:rPr>
          <w:rFonts w:hint="eastAsia" w:ascii="仿宋" w:hAnsi="仿宋" w:eastAsia="仿宋" w:cs="仿宋"/>
          <w:sz w:val="21"/>
          <w:szCs w:val="21"/>
        </w:rPr>
      </w:pPr>
      <w:r>
        <w:rPr>
          <w:rFonts w:hint="eastAsia" w:ascii="仿宋" w:hAnsi="仿宋" w:eastAsia="仿宋" w:cs="仿宋"/>
          <w:sz w:val="21"/>
          <w:szCs w:val="21"/>
        </w:rPr>
        <w:t>1.请</w:t>
      </w:r>
      <w:r>
        <w:rPr>
          <w:rFonts w:hint="eastAsia" w:ascii="仿宋" w:hAnsi="仿宋" w:eastAsia="仿宋" w:cs="仿宋"/>
          <w:sz w:val="21"/>
          <w:szCs w:val="21"/>
          <w:lang w:eastAsia="zh-CN"/>
        </w:rPr>
        <w:t>响应供应商</w:t>
      </w:r>
      <w:r>
        <w:rPr>
          <w:rFonts w:hint="eastAsia" w:ascii="仿宋" w:hAnsi="仿宋" w:eastAsia="仿宋" w:cs="仿宋"/>
          <w:sz w:val="21"/>
          <w:szCs w:val="21"/>
        </w:rPr>
        <w:t>按照</w:t>
      </w:r>
      <w:r>
        <w:rPr>
          <w:rFonts w:hint="eastAsia" w:ascii="仿宋" w:hAnsi="仿宋" w:eastAsia="仿宋" w:cs="仿宋"/>
          <w:sz w:val="21"/>
          <w:szCs w:val="21"/>
          <w:lang w:val="en-US" w:eastAsia="zh-CN"/>
        </w:rPr>
        <w:t>本目录要求</w:t>
      </w:r>
      <w:r>
        <w:rPr>
          <w:rFonts w:hint="eastAsia" w:ascii="仿宋" w:hAnsi="仿宋" w:eastAsia="仿宋" w:cs="仿宋"/>
          <w:sz w:val="21"/>
          <w:szCs w:val="21"/>
        </w:rPr>
        <w:t>的格式、内容、顺序制作响应文件，并请</w:t>
      </w:r>
      <w:r>
        <w:rPr>
          <w:rFonts w:hint="eastAsia" w:ascii="仿宋" w:hAnsi="仿宋" w:eastAsia="仿宋" w:cs="仿宋"/>
          <w:b/>
          <w:bCs/>
          <w:sz w:val="21"/>
          <w:szCs w:val="21"/>
        </w:rPr>
        <w:t>编制目录及页码</w:t>
      </w:r>
      <w:r>
        <w:rPr>
          <w:rFonts w:hint="eastAsia" w:ascii="仿宋" w:hAnsi="仿宋" w:eastAsia="仿宋" w:cs="仿宋"/>
          <w:sz w:val="21"/>
          <w:szCs w:val="21"/>
        </w:rPr>
        <w:t>，否则可能影响对响应文件的评价。</w:t>
      </w:r>
    </w:p>
    <w:p>
      <w:pPr>
        <w:pStyle w:val="35"/>
        <w:shd w:val="clear"/>
        <w:ind w:right="218" w:rightChars="104"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所递交的所有资料均应加盖</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公章。</w:t>
      </w:r>
    </w:p>
    <w:p>
      <w:pPr>
        <w:pStyle w:val="21"/>
        <w:spacing w:line="360" w:lineRule="auto"/>
        <w:ind w:right="218" w:rightChars="104"/>
        <w:rPr>
          <w:rFonts w:hint="eastAsia" w:ascii="仿宋" w:hAnsi="仿宋" w:eastAsia="仿宋" w:cs="仿宋"/>
          <w:sz w:val="24"/>
        </w:rPr>
        <w:sectPr>
          <w:pgSz w:w="11906" w:h="16838"/>
          <w:pgMar w:top="1440" w:right="1366" w:bottom="1440" w:left="13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bidi w:val="0"/>
        <w:jc w:val="center"/>
        <w:rPr>
          <w:rFonts w:hint="eastAsia" w:ascii="仿宋" w:hAnsi="仿宋" w:eastAsia="仿宋" w:cs="仿宋"/>
          <w:b/>
          <w:bCs/>
          <w:color w:val="000000"/>
          <w:sz w:val="32"/>
          <w:szCs w:val="32"/>
          <w:highlight w:val="none"/>
        </w:rPr>
      </w:pPr>
      <w:r>
        <w:rPr>
          <w:rFonts w:hint="eastAsia" w:ascii="仿宋" w:hAnsi="仿宋" w:eastAsia="仿宋" w:cs="仿宋"/>
          <w:b w:val="0"/>
          <w:bCs w:val="0"/>
          <w:sz w:val="24"/>
          <w:lang w:val="zh-CN"/>
        </w:rPr>
        <w:fldChar w:fldCharType="end"/>
      </w:r>
      <w:bookmarkEnd w:id="4"/>
      <w:r>
        <w:rPr>
          <w:rFonts w:hint="eastAsia" w:ascii="仿宋" w:hAnsi="仿宋" w:eastAsia="仿宋" w:cs="仿宋"/>
          <w:sz w:val="40"/>
          <w:szCs w:val="40"/>
          <w:lang w:val="en-US" w:eastAsia="zh-CN"/>
        </w:rPr>
        <w:t>一、报价一览表</w:t>
      </w:r>
    </w:p>
    <w:tbl>
      <w:tblPr>
        <w:tblStyle w:val="28"/>
        <w:tblW w:w="8802" w:type="dxa"/>
        <w:jc w:val="center"/>
        <w:tblLayout w:type="autofit"/>
        <w:tblCellMar>
          <w:top w:w="0" w:type="dxa"/>
          <w:left w:w="108" w:type="dxa"/>
          <w:bottom w:w="0" w:type="dxa"/>
          <w:right w:w="108" w:type="dxa"/>
        </w:tblCellMar>
      </w:tblPr>
      <w:tblGrid>
        <w:gridCol w:w="2331"/>
        <w:gridCol w:w="2748"/>
        <w:gridCol w:w="1855"/>
        <w:gridCol w:w="1868"/>
      </w:tblGrid>
      <w:tr>
        <w:tblPrEx>
          <w:tblCellMar>
            <w:top w:w="0" w:type="dxa"/>
            <w:left w:w="108" w:type="dxa"/>
            <w:bottom w:w="0" w:type="dxa"/>
            <w:right w:w="108" w:type="dxa"/>
          </w:tblCellMar>
        </w:tblPrEx>
        <w:trPr>
          <w:trHeight w:val="789" w:hRule="atLeast"/>
          <w:jc w:val="center"/>
        </w:trPr>
        <w:tc>
          <w:tcPr>
            <w:tcW w:w="23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6471" w:type="dxa"/>
            <w:gridSpan w:val="3"/>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b/>
                <w:bCs/>
                <w:sz w:val="24"/>
                <w:szCs w:val="24"/>
                <w:vertAlign w:val="baseline"/>
                <w:lang w:val="en-US" w:eastAsia="zh-CN"/>
              </w:rPr>
              <w:t>中山大学孙逸仙纪念医院深汕中心医院外墙清洗及地板保养服务项目（项目编号：ZCB-20240013）</w:t>
            </w:r>
          </w:p>
        </w:tc>
      </w:tr>
      <w:tr>
        <w:tblPrEx>
          <w:tblCellMar>
            <w:top w:w="0" w:type="dxa"/>
            <w:left w:w="108" w:type="dxa"/>
            <w:bottom w:w="0" w:type="dxa"/>
            <w:right w:w="108" w:type="dxa"/>
          </w:tblCellMar>
        </w:tblPrEx>
        <w:trPr>
          <w:trHeight w:val="607" w:hRule="atLeast"/>
          <w:jc w:val="center"/>
        </w:trPr>
        <w:tc>
          <w:tcPr>
            <w:tcW w:w="23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响应供应商名称：</w:t>
            </w:r>
          </w:p>
        </w:tc>
        <w:tc>
          <w:tcPr>
            <w:tcW w:w="27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p>
        </w:tc>
        <w:tc>
          <w:tcPr>
            <w:tcW w:w="1855" w:type="dxa"/>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响应日期：</w:t>
            </w:r>
          </w:p>
        </w:tc>
        <w:tc>
          <w:tcPr>
            <w:tcW w:w="186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p>
        </w:tc>
      </w:tr>
      <w:tr>
        <w:tblPrEx>
          <w:tblCellMar>
            <w:top w:w="0" w:type="dxa"/>
            <w:left w:w="108" w:type="dxa"/>
            <w:bottom w:w="0" w:type="dxa"/>
            <w:right w:w="108" w:type="dxa"/>
          </w:tblCellMar>
        </w:tblPrEx>
        <w:trPr>
          <w:trHeight w:val="594" w:hRule="atLeast"/>
          <w:jc w:val="center"/>
        </w:trPr>
        <w:tc>
          <w:tcPr>
            <w:tcW w:w="23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联系人：</w:t>
            </w:r>
          </w:p>
        </w:tc>
        <w:tc>
          <w:tcPr>
            <w:tcW w:w="27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p>
        </w:tc>
        <w:tc>
          <w:tcPr>
            <w:tcW w:w="18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联系电话：</w:t>
            </w:r>
          </w:p>
        </w:tc>
        <w:tc>
          <w:tcPr>
            <w:tcW w:w="186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bCs/>
                <w:sz w:val="24"/>
                <w:szCs w:val="24"/>
                <w:vertAlign w:val="baseline"/>
                <w:lang w:val="en-US" w:eastAsia="zh-CN"/>
              </w:rPr>
            </w:pPr>
          </w:p>
        </w:tc>
      </w:tr>
    </w:tbl>
    <w:tbl>
      <w:tblPr>
        <w:tblStyle w:val="28"/>
        <w:tblpPr w:leftFromText="180" w:rightFromText="180" w:vertAnchor="text" w:horzAnchor="page" w:tblpX="1258" w:tblpY="191"/>
        <w:tblOverlap w:val="never"/>
        <w:tblW w:w="9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661"/>
        <w:gridCol w:w="1233"/>
        <w:gridCol w:w="1750"/>
        <w:gridCol w:w="1267"/>
        <w:gridCol w:w="2312"/>
        <w:gridCol w:w="1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服务内容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服务期限</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预估服务面积（㎡）</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响应单价</w:t>
            </w:r>
          </w:p>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（单位：元/㎡）</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响应总报价</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外墙清洗服务</w:t>
            </w:r>
          </w:p>
        </w:tc>
        <w:tc>
          <w:tcPr>
            <w:tcW w:w="1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shd w:val="clear"/>
                <w:lang w:val="en-US" w:eastAsia="zh-CN"/>
              </w:rPr>
              <w:t>自合同生效之日起，至服务期满3年或服务费用结算总额累计达到合同</w:t>
            </w:r>
            <w:r>
              <w:rPr>
                <w:rFonts w:hint="eastAsia" w:ascii="仿宋" w:hAnsi="仿宋" w:eastAsia="仿宋" w:cs="仿宋"/>
                <w:b w:val="0"/>
                <w:color w:val="000000" w:themeColor="text1"/>
                <w:kern w:val="2"/>
                <w:sz w:val="24"/>
                <w:szCs w:val="24"/>
                <w:shd w:val="clear"/>
                <w:lang w:val="en-US" w:eastAsia="zh-CN" w:bidi="ar-SA"/>
                <w14:textFill>
                  <w14:solidFill>
                    <w14:schemeClr w14:val="tx1"/>
                  </w14:solidFill>
                </w14:textFill>
              </w:rPr>
              <w:t>总金额</w:t>
            </w:r>
            <w:r>
              <w:rPr>
                <w:rFonts w:hint="eastAsia" w:ascii="仿宋" w:hAnsi="仿宋" w:eastAsia="仿宋" w:cs="仿宋"/>
                <w:sz w:val="24"/>
                <w:szCs w:val="24"/>
                <w:shd w:val="clear"/>
                <w:lang w:val="en-US" w:eastAsia="zh-CN"/>
              </w:rPr>
              <w:t>时止（以两者先到者为准）。</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82564.65</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(小写)¥</w:t>
            </w:r>
            <w:r>
              <w:rPr>
                <w:rFonts w:hint="eastAsia" w:ascii="仿宋" w:hAnsi="仿宋" w:eastAsia="仿宋" w:cs="仿宋"/>
                <w:b/>
                <w:bCs/>
                <w:sz w:val="24"/>
                <w:szCs w:val="24"/>
                <w:vertAlign w:val="baseline"/>
                <w:lang w:val="en-US" w:eastAsia="zh-Hans"/>
              </w:rPr>
              <w:t>XXXX</w:t>
            </w:r>
            <w:r>
              <w:rPr>
                <w:rFonts w:hint="eastAsia" w:ascii="仿宋" w:hAnsi="仿宋" w:eastAsia="仿宋" w:cs="仿宋"/>
                <w:b/>
                <w:bCs/>
                <w:sz w:val="24"/>
                <w:szCs w:val="24"/>
                <w:vertAlign w:val="baseline"/>
                <w:lang w:val="en-US" w:eastAsia="zh-CN"/>
              </w:rPr>
              <w:t>.</w:t>
            </w:r>
            <w:r>
              <w:rPr>
                <w:rFonts w:hint="eastAsia" w:ascii="仿宋" w:hAnsi="仿宋" w:eastAsia="仿宋" w:cs="仿宋"/>
                <w:b/>
                <w:bCs/>
                <w:sz w:val="24"/>
                <w:szCs w:val="24"/>
                <w:vertAlign w:val="baseline"/>
                <w:lang w:val="en-US" w:eastAsia="zh-Hans"/>
              </w:rPr>
              <w:t>XX</w:t>
            </w:r>
            <w:r>
              <w:rPr>
                <w:rFonts w:hint="eastAsia" w:ascii="仿宋" w:hAnsi="仿宋" w:eastAsia="仿宋" w:cs="仿宋"/>
                <w:b/>
                <w:bCs/>
                <w:i w:val="0"/>
                <w:iCs w:val="0"/>
                <w:color w:val="000000"/>
                <w:kern w:val="0"/>
                <w:sz w:val="24"/>
                <w:szCs w:val="24"/>
                <w:u w:val="none"/>
                <w:lang w:val="en-US" w:eastAsia="zh-CN" w:bidi="ar"/>
              </w:rPr>
              <w:t>元/㎡</w:t>
            </w:r>
            <w:r>
              <w:rPr>
                <w:rFonts w:hint="eastAsia" w:ascii="仿宋" w:hAnsi="仿宋" w:eastAsia="仿宋" w:cs="仿宋"/>
                <w:b/>
                <w:bCs/>
                <w:sz w:val="24"/>
                <w:szCs w:val="24"/>
                <w:vertAlign w:val="baseline"/>
                <w:lang w:val="en-US" w:eastAsia="zh-CN"/>
              </w:rPr>
              <w:t>；</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sz w:val="24"/>
                <w:szCs w:val="24"/>
                <w:vertAlign w:val="baseline"/>
                <w:lang w:val="en-US" w:eastAsia="zh-CN"/>
              </w:rPr>
              <w:t>(大写)每平方米人民币</w:t>
            </w:r>
            <w:r>
              <w:rPr>
                <w:rFonts w:hint="eastAsia" w:ascii="仿宋" w:hAnsi="仿宋" w:eastAsia="仿宋" w:cs="仿宋"/>
                <w:b/>
                <w:bCs/>
                <w:sz w:val="24"/>
                <w:szCs w:val="24"/>
                <w:vertAlign w:val="baseline"/>
                <w:lang w:val="en-US" w:eastAsia="zh-Hans"/>
              </w:rPr>
              <w:t>XXXXXX</w:t>
            </w:r>
          </w:p>
        </w:tc>
        <w:tc>
          <w:tcPr>
            <w:tcW w:w="15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(小写)¥</w:t>
            </w:r>
            <w:r>
              <w:rPr>
                <w:rFonts w:hint="eastAsia" w:ascii="仿宋" w:hAnsi="仿宋" w:eastAsia="仿宋" w:cs="仿宋"/>
                <w:b/>
                <w:bCs/>
                <w:sz w:val="24"/>
                <w:szCs w:val="24"/>
                <w:vertAlign w:val="baseline"/>
                <w:lang w:val="en-US" w:eastAsia="zh-Hans"/>
              </w:rPr>
              <w:t>XXXX</w:t>
            </w:r>
            <w:r>
              <w:rPr>
                <w:rFonts w:hint="eastAsia" w:ascii="仿宋" w:hAnsi="仿宋" w:eastAsia="仿宋" w:cs="仿宋"/>
                <w:b/>
                <w:bCs/>
                <w:sz w:val="24"/>
                <w:szCs w:val="24"/>
                <w:vertAlign w:val="baseline"/>
                <w:lang w:val="en-US" w:eastAsia="zh-CN"/>
              </w:rPr>
              <w:t>.</w:t>
            </w:r>
            <w:r>
              <w:rPr>
                <w:rFonts w:hint="eastAsia" w:ascii="仿宋" w:hAnsi="仿宋" w:eastAsia="仿宋" w:cs="仿宋"/>
                <w:b/>
                <w:bCs/>
                <w:sz w:val="24"/>
                <w:szCs w:val="24"/>
                <w:vertAlign w:val="baseline"/>
                <w:lang w:val="en-US" w:eastAsia="zh-Hans"/>
              </w:rPr>
              <w:t>XX</w:t>
            </w:r>
            <w:r>
              <w:rPr>
                <w:rFonts w:hint="eastAsia" w:ascii="仿宋" w:hAnsi="仿宋" w:eastAsia="仿宋" w:cs="仿宋"/>
                <w:b/>
                <w:bCs/>
                <w:sz w:val="24"/>
                <w:szCs w:val="24"/>
                <w:vertAlign w:val="baseline"/>
                <w:lang w:val="en-US" w:eastAsia="zh-CN"/>
              </w:rPr>
              <w:t>元；</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sz w:val="24"/>
                <w:szCs w:val="24"/>
                <w:vertAlign w:val="baseline"/>
                <w:lang w:val="en-US" w:eastAsia="zh-CN"/>
              </w:rPr>
              <w:t>(大写)人民币</w:t>
            </w:r>
            <w:r>
              <w:rPr>
                <w:rFonts w:hint="eastAsia" w:ascii="仿宋" w:hAnsi="仿宋" w:eastAsia="仿宋" w:cs="仿宋"/>
                <w:b/>
                <w:bCs/>
                <w:sz w:val="24"/>
                <w:szCs w:val="24"/>
                <w:vertAlign w:val="baseline"/>
                <w:lang w:val="en-US" w:eastAsia="zh-Hans"/>
              </w:rPr>
              <w:t>XXXXXXX</w:t>
            </w:r>
            <w:r>
              <w:rPr>
                <w:rFonts w:hint="eastAsia" w:ascii="仿宋" w:hAnsi="仿宋" w:eastAsia="仿宋" w:cs="仿宋"/>
                <w:b/>
                <w:bCs/>
                <w:sz w:val="24"/>
                <w:szCs w:val="24"/>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45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6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地板保养服务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打蜡</w:t>
            </w:r>
          </w:p>
        </w:tc>
        <w:tc>
          <w:tcPr>
            <w:tcW w:w="1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88860</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(小写)¥</w:t>
            </w:r>
            <w:r>
              <w:rPr>
                <w:rFonts w:hint="eastAsia" w:ascii="仿宋" w:hAnsi="仿宋" w:eastAsia="仿宋" w:cs="仿宋"/>
                <w:b/>
                <w:bCs/>
                <w:sz w:val="24"/>
                <w:szCs w:val="24"/>
                <w:vertAlign w:val="baseline"/>
                <w:lang w:val="en-US" w:eastAsia="zh-Hans"/>
              </w:rPr>
              <w:t>XXXX</w:t>
            </w:r>
            <w:r>
              <w:rPr>
                <w:rFonts w:hint="eastAsia" w:ascii="仿宋" w:hAnsi="仿宋" w:eastAsia="仿宋" w:cs="仿宋"/>
                <w:b/>
                <w:bCs/>
                <w:sz w:val="24"/>
                <w:szCs w:val="24"/>
                <w:vertAlign w:val="baseline"/>
                <w:lang w:val="en-US" w:eastAsia="zh-CN"/>
              </w:rPr>
              <w:t>.</w:t>
            </w:r>
            <w:r>
              <w:rPr>
                <w:rFonts w:hint="eastAsia" w:ascii="仿宋" w:hAnsi="仿宋" w:eastAsia="仿宋" w:cs="仿宋"/>
                <w:b/>
                <w:bCs/>
                <w:sz w:val="24"/>
                <w:szCs w:val="24"/>
                <w:vertAlign w:val="baseline"/>
                <w:lang w:val="en-US" w:eastAsia="zh-Hans"/>
              </w:rPr>
              <w:t>XX</w:t>
            </w:r>
            <w:r>
              <w:rPr>
                <w:rFonts w:hint="eastAsia" w:ascii="仿宋" w:hAnsi="仿宋" w:eastAsia="仿宋" w:cs="仿宋"/>
                <w:b/>
                <w:bCs/>
                <w:i w:val="0"/>
                <w:iCs w:val="0"/>
                <w:color w:val="000000"/>
                <w:kern w:val="0"/>
                <w:sz w:val="24"/>
                <w:szCs w:val="24"/>
                <w:u w:val="none"/>
                <w:lang w:val="en-US" w:eastAsia="zh-CN" w:bidi="ar"/>
              </w:rPr>
              <w:t>元/㎡</w:t>
            </w:r>
            <w:r>
              <w:rPr>
                <w:rFonts w:hint="eastAsia" w:ascii="仿宋" w:hAnsi="仿宋" w:eastAsia="仿宋" w:cs="仿宋"/>
                <w:b/>
                <w:bCs/>
                <w:sz w:val="24"/>
                <w:szCs w:val="24"/>
                <w:vertAlign w:val="baseline"/>
                <w:lang w:val="en-US" w:eastAsia="zh-CN"/>
              </w:rPr>
              <w:t>；</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sz w:val="24"/>
                <w:szCs w:val="24"/>
                <w:vertAlign w:val="baseline"/>
                <w:lang w:val="en-US" w:eastAsia="zh-CN"/>
              </w:rPr>
              <w:t>(大写)每平方米人民币</w:t>
            </w:r>
            <w:r>
              <w:rPr>
                <w:rFonts w:hint="eastAsia" w:ascii="仿宋" w:hAnsi="仿宋" w:eastAsia="仿宋" w:cs="仿宋"/>
                <w:b/>
                <w:bCs/>
                <w:sz w:val="24"/>
                <w:szCs w:val="24"/>
                <w:vertAlign w:val="baseline"/>
                <w:lang w:val="en-US" w:eastAsia="zh-Hans"/>
              </w:rPr>
              <w:t>XXXXXXX</w:t>
            </w:r>
            <w:r>
              <w:rPr>
                <w:rFonts w:hint="eastAsia" w:ascii="仿宋" w:hAnsi="仿宋" w:eastAsia="仿宋" w:cs="仿宋"/>
                <w:b/>
                <w:bCs/>
                <w:sz w:val="24"/>
                <w:szCs w:val="24"/>
                <w:vertAlign w:val="baseline"/>
                <w:lang w:val="en-US" w:eastAsia="zh-CN"/>
              </w:rPr>
              <w:t xml:space="preserve"> </w:t>
            </w:r>
          </w:p>
        </w:tc>
        <w:tc>
          <w:tcPr>
            <w:tcW w:w="15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45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抛光处理</w:t>
            </w:r>
          </w:p>
        </w:tc>
        <w:tc>
          <w:tcPr>
            <w:tcW w:w="1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1526</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(小写)¥</w:t>
            </w:r>
            <w:r>
              <w:rPr>
                <w:rFonts w:hint="eastAsia" w:ascii="仿宋" w:hAnsi="仿宋" w:eastAsia="仿宋" w:cs="仿宋"/>
                <w:b/>
                <w:bCs/>
                <w:sz w:val="24"/>
                <w:szCs w:val="24"/>
                <w:vertAlign w:val="baseline"/>
                <w:lang w:val="en-US" w:eastAsia="zh-Hans"/>
              </w:rPr>
              <w:t>XXXX</w:t>
            </w:r>
            <w:r>
              <w:rPr>
                <w:rFonts w:hint="eastAsia" w:ascii="仿宋" w:hAnsi="仿宋" w:eastAsia="仿宋" w:cs="仿宋"/>
                <w:b/>
                <w:bCs/>
                <w:sz w:val="24"/>
                <w:szCs w:val="24"/>
                <w:vertAlign w:val="baseline"/>
                <w:lang w:val="en-US" w:eastAsia="zh-CN"/>
              </w:rPr>
              <w:t>.</w:t>
            </w:r>
            <w:r>
              <w:rPr>
                <w:rFonts w:hint="eastAsia" w:ascii="仿宋" w:hAnsi="仿宋" w:eastAsia="仿宋" w:cs="仿宋"/>
                <w:b/>
                <w:bCs/>
                <w:sz w:val="24"/>
                <w:szCs w:val="24"/>
                <w:vertAlign w:val="baseline"/>
                <w:lang w:val="en-US" w:eastAsia="zh-Hans"/>
              </w:rPr>
              <w:t>XX</w:t>
            </w:r>
            <w:r>
              <w:rPr>
                <w:rFonts w:hint="eastAsia" w:ascii="仿宋" w:hAnsi="仿宋" w:eastAsia="仿宋" w:cs="仿宋"/>
                <w:b/>
                <w:bCs/>
                <w:i w:val="0"/>
                <w:iCs w:val="0"/>
                <w:color w:val="000000"/>
                <w:kern w:val="0"/>
                <w:sz w:val="24"/>
                <w:szCs w:val="24"/>
                <w:u w:val="none"/>
                <w:lang w:val="en-US" w:eastAsia="zh-CN" w:bidi="ar"/>
              </w:rPr>
              <w:t>元/㎡</w:t>
            </w:r>
            <w:r>
              <w:rPr>
                <w:rFonts w:hint="eastAsia" w:ascii="仿宋" w:hAnsi="仿宋" w:eastAsia="仿宋" w:cs="仿宋"/>
                <w:b/>
                <w:bCs/>
                <w:sz w:val="24"/>
                <w:szCs w:val="24"/>
                <w:vertAlign w:val="baseline"/>
                <w:lang w:val="en-US" w:eastAsia="zh-CN"/>
              </w:rPr>
              <w:t>；</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sz w:val="24"/>
                <w:szCs w:val="24"/>
                <w:vertAlign w:val="baseline"/>
                <w:lang w:val="en-US" w:eastAsia="zh-CN"/>
              </w:rPr>
              <w:t>(大写)每平方米人民币</w:t>
            </w:r>
            <w:r>
              <w:rPr>
                <w:rFonts w:hint="eastAsia" w:ascii="仿宋" w:hAnsi="仿宋" w:eastAsia="仿宋" w:cs="仿宋"/>
                <w:b/>
                <w:bCs/>
                <w:sz w:val="24"/>
                <w:szCs w:val="24"/>
                <w:vertAlign w:val="baseline"/>
                <w:lang w:val="en-US" w:eastAsia="zh-Hans"/>
              </w:rPr>
              <w:t>XXXXXXX</w:t>
            </w:r>
            <w:r>
              <w:rPr>
                <w:rFonts w:hint="eastAsia" w:ascii="仿宋" w:hAnsi="仿宋" w:eastAsia="仿宋" w:cs="仿宋"/>
                <w:b/>
                <w:bCs/>
                <w:sz w:val="24"/>
                <w:szCs w:val="24"/>
                <w:vertAlign w:val="baseline"/>
                <w:lang w:val="en-US" w:eastAsia="zh-CN"/>
              </w:rPr>
              <w:t xml:space="preserve"> </w:t>
            </w:r>
          </w:p>
        </w:tc>
        <w:tc>
          <w:tcPr>
            <w:tcW w:w="15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45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晶面处理</w:t>
            </w:r>
          </w:p>
        </w:tc>
        <w:tc>
          <w:tcPr>
            <w:tcW w:w="1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1526</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(小写)¥</w:t>
            </w:r>
            <w:r>
              <w:rPr>
                <w:rFonts w:hint="eastAsia" w:ascii="仿宋" w:hAnsi="仿宋" w:eastAsia="仿宋" w:cs="仿宋"/>
                <w:b/>
                <w:bCs/>
                <w:sz w:val="24"/>
                <w:szCs w:val="24"/>
                <w:vertAlign w:val="baseline"/>
                <w:lang w:val="en-US" w:eastAsia="zh-Hans"/>
              </w:rPr>
              <w:t>XXXX</w:t>
            </w:r>
            <w:r>
              <w:rPr>
                <w:rFonts w:hint="eastAsia" w:ascii="仿宋" w:hAnsi="仿宋" w:eastAsia="仿宋" w:cs="仿宋"/>
                <w:b/>
                <w:bCs/>
                <w:sz w:val="24"/>
                <w:szCs w:val="24"/>
                <w:vertAlign w:val="baseline"/>
                <w:lang w:val="en-US" w:eastAsia="zh-CN"/>
              </w:rPr>
              <w:t>.</w:t>
            </w:r>
            <w:r>
              <w:rPr>
                <w:rFonts w:hint="eastAsia" w:ascii="仿宋" w:hAnsi="仿宋" w:eastAsia="仿宋" w:cs="仿宋"/>
                <w:b/>
                <w:bCs/>
                <w:sz w:val="24"/>
                <w:szCs w:val="24"/>
                <w:vertAlign w:val="baseline"/>
                <w:lang w:val="en-US" w:eastAsia="zh-Hans"/>
              </w:rPr>
              <w:t>XX</w:t>
            </w:r>
            <w:r>
              <w:rPr>
                <w:rFonts w:hint="eastAsia" w:ascii="仿宋" w:hAnsi="仿宋" w:eastAsia="仿宋" w:cs="仿宋"/>
                <w:b/>
                <w:bCs/>
                <w:i w:val="0"/>
                <w:iCs w:val="0"/>
                <w:color w:val="000000"/>
                <w:kern w:val="0"/>
                <w:sz w:val="24"/>
                <w:szCs w:val="24"/>
                <w:u w:val="none"/>
                <w:lang w:val="en-US" w:eastAsia="zh-CN" w:bidi="ar"/>
              </w:rPr>
              <w:t>元/㎡</w:t>
            </w:r>
            <w:r>
              <w:rPr>
                <w:rFonts w:hint="eastAsia" w:ascii="仿宋" w:hAnsi="仿宋" w:eastAsia="仿宋" w:cs="仿宋"/>
                <w:b/>
                <w:bCs/>
                <w:sz w:val="24"/>
                <w:szCs w:val="24"/>
                <w:vertAlign w:val="baseline"/>
                <w:lang w:val="en-US" w:eastAsia="zh-CN"/>
              </w:rPr>
              <w:t>；</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sz w:val="24"/>
                <w:szCs w:val="24"/>
                <w:vertAlign w:val="baseline"/>
                <w:lang w:val="en-US" w:eastAsia="zh-CN"/>
              </w:rPr>
              <w:t>(大写)每平方米人民币</w:t>
            </w:r>
            <w:r>
              <w:rPr>
                <w:rFonts w:hint="eastAsia" w:ascii="仿宋" w:hAnsi="仿宋" w:eastAsia="仿宋" w:cs="仿宋"/>
                <w:b/>
                <w:bCs/>
                <w:sz w:val="24"/>
                <w:szCs w:val="24"/>
                <w:vertAlign w:val="baseline"/>
                <w:lang w:val="en-US" w:eastAsia="zh-Hans"/>
              </w:rPr>
              <w:t>XXXXXXX</w:t>
            </w:r>
            <w:r>
              <w:rPr>
                <w:rFonts w:hint="eastAsia" w:ascii="仿宋" w:hAnsi="仿宋" w:eastAsia="仿宋" w:cs="仿宋"/>
                <w:b/>
                <w:bCs/>
                <w:sz w:val="24"/>
                <w:szCs w:val="24"/>
                <w:vertAlign w:val="baseline"/>
                <w:lang w:val="en-US" w:eastAsia="zh-CN"/>
              </w:rPr>
              <w:t xml:space="preserve"> </w:t>
            </w:r>
          </w:p>
        </w:tc>
        <w:tc>
          <w:tcPr>
            <w:tcW w:w="153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pStyle w:val="35"/>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w:t>
      </w:r>
    </w:p>
    <w:p>
      <w:pPr>
        <w:pStyle w:val="35"/>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本项目只接受一次报价，本</w:t>
      </w:r>
      <w:r>
        <w:rPr>
          <w:rFonts w:hint="eastAsia" w:ascii="仿宋" w:hAnsi="仿宋" w:eastAsia="仿宋" w:cs="仿宋"/>
          <w:color w:val="auto"/>
          <w:sz w:val="24"/>
          <w:szCs w:val="24"/>
          <w:highlight w:val="none"/>
        </w:rPr>
        <w:t>表是响应文件的必要组成文件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须按要求填写所有信息，不得随意更改本表格式。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iCs/>
          <w:sz w:val="24"/>
          <w:szCs w:val="24"/>
          <w:lang w:eastAsia="zh-CN"/>
        </w:rPr>
      </w:pPr>
      <w:r>
        <w:rPr>
          <w:rFonts w:hint="eastAsia" w:ascii="仿宋" w:hAnsi="仿宋" w:eastAsia="仿宋" w:cs="仿宋"/>
          <w:color w:val="auto"/>
          <w:sz w:val="24"/>
          <w:szCs w:val="24"/>
          <w:highlight w:val="none"/>
        </w:rPr>
        <w:t>2、</w:t>
      </w:r>
      <w:r>
        <w:rPr>
          <w:rFonts w:hint="eastAsia" w:ascii="仿宋" w:hAnsi="仿宋" w:eastAsia="仿宋"/>
          <w:iCs/>
          <w:sz w:val="24"/>
          <w:szCs w:val="24"/>
          <w:lang w:val="en-US" w:eastAsia="zh-CN"/>
        </w:rPr>
        <w:t>响应供应商所报价格应包含人工费、材料费、设备使用费、税费、保险费</w:t>
      </w:r>
      <w:r>
        <w:rPr>
          <w:rFonts w:hint="eastAsia" w:ascii="仿宋" w:hAnsi="仿宋" w:eastAsia="仿宋"/>
          <w:iCs/>
          <w:sz w:val="24"/>
          <w:szCs w:val="24"/>
        </w:rPr>
        <w:t>等为</w:t>
      </w:r>
      <w:r>
        <w:rPr>
          <w:rFonts w:hint="eastAsia" w:ascii="仿宋" w:hAnsi="仿宋" w:eastAsia="仿宋"/>
          <w:iCs/>
          <w:sz w:val="24"/>
          <w:szCs w:val="24"/>
          <w:lang w:val="en-US" w:eastAsia="zh-CN"/>
        </w:rPr>
        <w:t>提供本项目项下服务</w:t>
      </w:r>
      <w:r>
        <w:rPr>
          <w:rFonts w:hint="eastAsia" w:ascii="仿宋" w:hAnsi="仿宋" w:eastAsia="仿宋"/>
          <w:iCs/>
          <w:sz w:val="24"/>
          <w:szCs w:val="24"/>
        </w:rPr>
        <w:t>所</w:t>
      </w:r>
      <w:r>
        <w:rPr>
          <w:rFonts w:hint="eastAsia" w:ascii="仿宋" w:hAnsi="仿宋" w:eastAsia="仿宋"/>
          <w:iCs/>
          <w:sz w:val="24"/>
          <w:szCs w:val="24"/>
          <w:lang w:val="en-US" w:eastAsia="zh-CN"/>
        </w:rPr>
        <w:t>可能发生</w:t>
      </w:r>
      <w:r>
        <w:rPr>
          <w:rFonts w:hint="eastAsia" w:ascii="仿宋" w:hAnsi="仿宋" w:eastAsia="仿宋"/>
          <w:iCs/>
          <w:sz w:val="24"/>
          <w:szCs w:val="24"/>
        </w:rPr>
        <w:t>的所有费用</w:t>
      </w:r>
      <w:r>
        <w:rPr>
          <w:rFonts w:hint="eastAsia" w:ascii="仿宋" w:hAnsi="仿宋" w:eastAsia="仿宋"/>
          <w:iCs/>
          <w:sz w:val="24"/>
          <w:szCs w:val="24"/>
          <w:lang w:eastAsia="zh-CN"/>
        </w:rPr>
        <w:t>。</w:t>
      </w:r>
    </w:p>
    <w:p>
      <w:pPr>
        <w:keepNext w:val="0"/>
        <w:keepLines w:val="0"/>
        <w:widowControl/>
        <w:suppressLineNumbers w:val="0"/>
        <w:spacing w:line="240" w:lineRule="auto"/>
        <w:jc w:val="left"/>
        <w:textAlignment w:val="center"/>
        <w:rPr>
          <w:rFonts w:hint="eastAsia" w:ascii="仿宋" w:hAnsi="仿宋" w:eastAsia="仿宋"/>
          <w:sz w:val="24"/>
          <w:szCs w:val="24"/>
          <w:lang w:val="en-US" w:eastAsia="zh-CN"/>
        </w:rPr>
      </w:pPr>
      <w:r>
        <w:rPr>
          <w:rFonts w:hint="eastAsia" w:ascii="仿宋" w:hAnsi="仿宋" w:eastAsia="仿宋"/>
          <w:iCs/>
          <w:sz w:val="24"/>
          <w:szCs w:val="24"/>
          <w:lang w:val="en-US" w:eastAsia="zh-CN"/>
        </w:rPr>
        <w:t xml:space="preserve">    3、响应总报价应为上表中各项服务的响应单价乘以预估服务面积的合计金额。响应总报价应不超出本项目采购预算（最高限价）人民币</w:t>
      </w:r>
      <w:r>
        <w:rPr>
          <w:rFonts w:hint="eastAsia" w:ascii="仿宋" w:hAnsi="仿宋" w:eastAsia="仿宋"/>
          <w:sz w:val="24"/>
          <w:szCs w:val="24"/>
          <w:lang w:val="en-US" w:eastAsia="zh-CN"/>
        </w:rPr>
        <w:t>459,177.30元，否则将作无效响应处理。如成交，采购人不再另外支付</w:t>
      </w:r>
      <w:r>
        <w:rPr>
          <w:rFonts w:hint="eastAsia" w:ascii="仿宋" w:hAnsi="仿宋" w:eastAsia="仿宋" w:cs="仿宋"/>
          <w:sz w:val="24"/>
          <w:szCs w:val="24"/>
          <w:lang w:val="en-US" w:eastAsia="zh-CN"/>
        </w:rPr>
        <w:t>响应报价</w:t>
      </w:r>
      <w:r>
        <w:rPr>
          <w:rFonts w:hint="eastAsia" w:ascii="仿宋" w:hAnsi="仿宋" w:eastAsia="仿宋"/>
          <w:sz w:val="24"/>
          <w:szCs w:val="24"/>
          <w:lang w:val="en-US" w:eastAsia="zh-CN"/>
        </w:rPr>
        <w:t>以外的其他费用。</w:t>
      </w:r>
    </w:p>
    <w:p>
      <w:pPr>
        <w:pStyle w:val="35"/>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4、报价有效期：自本项目响应文件接收截止日期起90个日历日。如成交，报价有效期将延至合同终止日为止。</w:t>
      </w:r>
    </w:p>
    <w:p>
      <w:pPr>
        <w:pStyle w:val="35"/>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5、报价以人民币为货币单位。报价应为固定唯一值且不得为 0 或负数，否则将作无效响应处理。</w:t>
      </w:r>
    </w:p>
    <w:p>
      <w:pPr>
        <w:pStyle w:val="12"/>
        <w:tabs>
          <w:tab w:val="left" w:pos="900"/>
        </w:tabs>
        <w:adjustRightInd w:val="0"/>
        <w:snapToGrid w:val="0"/>
        <w:spacing w:line="240" w:lineRule="auto"/>
        <w:ind w:left="0" w:leftChars="0" w:firstLine="3360" w:firstLineChars="1400"/>
        <w:jc w:val="left"/>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2"/>
        <w:tabs>
          <w:tab w:val="left" w:pos="900"/>
        </w:tabs>
        <w:adjustRightInd w:val="0"/>
        <w:snapToGrid w:val="0"/>
        <w:spacing w:line="24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pStyle w:val="12"/>
        <w:tabs>
          <w:tab w:val="left" w:pos="900"/>
        </w:tabs>
        <w:adjustRightInd w:val="0"/>
        <w:snapToGrid w:val="0"/>
        <w:spacing w:line="360" w:lineRule="auto"/>
        <w:ind w:left="0" w:leftChars="0" w:firstLine="3360" w:firstLineChars="1400"/>
        <w:jc w:val="left"/>
        <w:rPr>
          <w:rFonts w:hint="eastAsia" w:ascii="仿宋" w:hAnsi="仿宋" w:eastAsia="仿宋" w:cs="仿宋"/>
          <w:sz w:val="24"/>
        </w:rPr>
      </w:pPr>
      <w:r>
        <w:rPr>
          <w:rFonts w:hint="eastAsia" w:ascii="仿宋" w:hAnsi="仿宋" w:eastAsia="仿宋" w:cs="仿宋"/>
          <w:sz w:val="24"/>
        </w:rPr>
        <w:t>日期：    年    月    日</w:t>
      </w:r>
    </w:p>
    <w:p>
      <w:pPr>
        <w:pStyle w:val="2"/>
        <w:keepNext/>
        <w:keepLines/>
        <w:pageBreakBefore/>
        <w:widowControl w:val="0"/>
        <w:numPr>
          <w:ilvl w:val="0"/>
          <w:numId w:val="7"/>
        </w:numPr>
        <w:kinsoku/>
        <w:wordWrap/>
        <w:overflowPunct/>
        <w:topLinePunct w:val="0"/>
        <w:autoSpaceDE/>
        <w:autoSpaceDN/>
        <w:bidi w:val="0"/>
        <w:adjustRightInd w:val="0"/>
        <w:snapToGrid w:val="0"/>
        <w:spacing w:before="0" w:beforeLines="0" w:after="0" w:afterLines="0" w:line="240" w:lineRule="auto"/>
        <w:jc w:val="center"/>
        <w:textAlignment w:val="auto"/>
        <w:rPr>
          <w:rFonts w:hint="eastAsia" w:ascii="仿宋" w:hAnsi="仿宋" w:eastAsia="仿宋" w:cs="仿宋"/>
          <w:sz w:val="36"/>
          <w:szCs w:val="36"/>
          <w:lang w:val="en-US" w:eastAsia="zh-CN"/>
        </w:rPr>
      </w:pPr>
      <w:r>
        <w:rPr>
          <w:rFonts w:hint="eastAsia" w:ascii="仿宋" w:hAnsi="仿宋" w:eastAsia="仿宋" w:cs="仿宋"/>
          <w:sz w:val="36"/>
          <w:szCs w:val="36"/>
        </w:rPr>
        <w:t>资格审查</w:t>
      </w:r>
      <w:r>
        <w:rPr>
          <w:rFonts w:hint="eastAsia" w:ascii="仿宋" w:hAnsi="仿宋" w:eastAsia="仿宋" w:cs="仿宋"/>
          <w:sz w:val="36"/>
          <w:szCs w:val="36"/>
          <w:lang w:val="en-US" w:eastAsia="zh-CN"/>
        </w:rPr>
        <w:t>及符合性审查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240" w:lineRule="auto"/>
        <w:ind w:leftChars="0"/>
        <w:jc w:val="center"/>
        <w:textAlignment w:val="auto"/>
        <w:rPr>
          <w:rFonts w:hint="eastAsia"/>
          <w:lang w:val="en-US"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8"/>
        <w:tblpPr w:leftFromText="180" w:rightFromText="180" w:vertAnchor="text" w:horzAnchor="page" w:tblpX="669" w:tblpY="172"/>
        <w:tblOverlap w:val="never"/>
        <w:tblW w:w="1087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44"/>
        <w:gridCol w:w="3244"/>
        <w:gridCol w:w="4669"/>
        <w:gridCol w:w="1125"/>
        <w:gridCol w:w="12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44" w:type="dxa"/>
            <w:noWrap w:val="0"/>
            <w:vAlign w:val="center"/>
          </w:tcPr>
          <w:p>
            <w:pPr>
              <w:ind w:left="0" w:leftChars="0" w:right="0" w:rightChars="0" w:firstLine="0" w:firstLineChars="0"/>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3244"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评审内容</w:t>
            </w:r>
          </w:p>
        </w:tc>
        <w:tc>
          <w:tcPr>
            <w:tcW w:w="4669" w:type="dxa"/>
            <w:noWrap w:val="0"/>
            <w:vAlign w:val="center"/>
          </w:tcPr>
          <w:p>
            <w:pPr>
              <w:ind w:firstLine="22" w:firstLineChars="9"/>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评审要求</w:t>
            </w:r>
          </w:p>
        </w:tc>
        <w:tc>
          <w:tcPr>
            <w:tcW w:w="1125"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自查结论</w:t>
            </w:r>
          </w:p>
        </w:tc>
        <w:tc>
          <w:tcPr>
            <w:tcW w:w="1294"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33" w:hRule="atLeast"/>
        </w:trPr>
        <w:tc>
          <w:tcPr>
            <w:tcW w:w="5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32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响应供应商应为中华人民共和国境内注册的具有独立承担民事责任能力的法人，且具备履行本项目所需的资质、人员、设备和专业技术能力。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vertAlign w:val="baseline"/>
                <w:lang w:val="en-US" w:eastAsia="zh-CN"/>
              </w:rPr>
            </w:pPr>
          </w:p>
        </w:tc>
        <w:tc>
          <w:tcPr>
            <w:tcW w:w="466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响应供应商应提供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2、响应供应商应出具承诺函。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3、以上证明资料均需加盖响应供应商公章。</w:t>
            </w:r>
          </w:p>
        </w:tc>
        <w:tc>
          <w:tcPr>
            <w:tcW w:w="1125"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294"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32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vertAlign w:val="baseline"/>
                <w:lang w:val="en-US" w:eastAsia="zh-CN"/>
              </w:rPr>
              <w:t>近三年内，在“信用中国”网站没有行政处罚、经营异常等不良记录，没有被列入失信被执行人、安全生产严重失信主体名单、重大税收违法失信主体名单、政府采购严重违法失信行为记录名单，或者曾有不良信用记录但已失效。</w:t>
            </w:r>
          </w:p>
        </w:tc>
        <w:tc>
          <w:tcPr>
            <w:tcW w:w="4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响应供应商只需按采购文件要求提供承诺函，</w:t>
            </w:r>
            <w:r>
              <w:rPr>
                <w:rFonts w:hint="eastAsia" w:ascii="仿宋" w:hAnsi="仿宋" w:eastAsia="仿宋" w:cs="仿宋"/>
                <w:color w:val="000000"/>
                <w:sz w:val="24"/>
                <w:szCs w:val="24"/>
                <w:lang w:val="zh-CN" w:eastAsia="zh-CN"/>
              </w:rPr>
              <w:t>以</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lang w:val="zh-CN" w:eastAsia="zh-CN"/>
              </w:rPr>
              <w:t>于</w:t>
            </w:r>
            <w:r>
              <w:rPr>
                <w:rFonts w:hint="eastAsia" w:ascii="仿宋" w:hAnsi="仿宋" w:eastAsia="仿宋" w:cs="仿宋"/>
                <w:color w:val="000000"/>
                <w:sz w:val="24"/>
                <w:szCs w:val="24"/>
                <w:lang w:val="en-US" w:eastAsia="zh-CN"/>
              </w:rPr>
              <w:t>采购评审会议</w:t>
            </w:r>
            <w:r>
              <w:rPr>
                <w:rFonts w:hint="eastAsia" w:ascii="仿宋" w:hAnsi="仿宋" w:eastAsia="仿宋" w:cs="仿宋"/>
                <w:color w:val="000000"/>
                <w:sz w:val="24"/>
                <w:szCs w:val="24"/>
                <w:lang w:val="zh-CN" w:eastAsia="zh-CN"/>
              </w:rPr>
              <w:t>当天在“信用中国” (www.creditchina.gov.cn) 查询结果为准。</w:t>
            </w:r>
          </w:p>
        </w:tc>
        <w:tc>
          <w:tcPr>
            <w:tcW w:w="1125"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294"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32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本项目不接受联合体响应，</w:t>
            </w:r>
            <w:r>
              <w:rPr>
                <w:rFonts w:hint="eastAsia" w:ascii="仿宋" w:hAnsi="仿宋" w:eastAsia="仿宋" w:cs="仿宋"/>
                <w:color w:val="000000"/>
                <w:sz w:val="24"/>
                <w:szCs w:val="24"/>
                <w:lang w:val="en-US" w:eastAsia="zh-CN"/>
              </w:rPr>
              <w:t>成交供应商不得以任何方式转包或分包本项目。</w:t>
            </w:r>
          </w:p>
        </w:tc>
        <w:tc>
          <w:tcPr>
            <w:tcW w:w="4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响应供应商出具承诺函并加盖公章。</w:t>
            </w:r>
          </w:p>
        </w:tc>
        <w:tc>
          <w:tcPr>
            <w:tcW w:w="1125"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294"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32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法定代表人或单位负责人为同一人或者存在直接控股、管理关系的不同响应单位，不得同时参加本项目采购活动。</w:t>
            </w:r>
          </w:p>
        </w:tc>
        <w:tc>
          <w:tcPr>
            <w:tcW w:w="4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响应供应商出具承诺函并加盖公章。</w:t>
            </w:r>
          </w:p>
        </w:tc>
        <w:tc>
          <w:tcPr>
            <w:tcW w:w="1125"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□不通过</w:t>
            </w:r>
          </w:p>
        </w:tc>
        <w:tc>
          <w:tcPr>
            <w:tcW w:w="1294" w:type="dxa"/>
            <w:noWrap w:val="0"/>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w:t>
      </w:r>
      <w:r>
        <w:rPr>
          <w:rFonts w:hint="eastAsia" w:ascii="仿宋" w:hAnsi="仿宋" w:eastAsia="仿宋" w:cs="仿宋"/>
          <w:sz w:val="21"/>
          <w:szCs w:val="21"/>
          <w:lang w:eastAsia="zh-CN"/>
        </w:rPr>
        <w:t>资料</w:t>
      </w:r>
      <w:r>
        <w:rPr>
          <w:rFonts w:hint="eastAsia" w:ascii="仿宋" w:hAnsi="仿宋" w:eastAsia="仿宋" w:cs="仿宋"/>
          <w:sz w:val="21"/>
          <w:szCs w:val="21"/>
        </w:rPr>
        <w:t>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资格审核的重要内容之一，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响应供应商</w:t>
      </w:r>
      <w:r>
        <w:rPr>
          <w:rFonts w:hint="eastAsia" w:ascii="仿宋" w:hAnsi="仿宋" w:eastAsia="仿宋" w:cs="仿宋"/>
          <w:kern w:val="0"/>
          <w:sz w:val="21"/>
          <w:szCs w:val="21"/>
        </w:rPr>
        <w:t>须在“自查结论”栏勾选通过或不通过，在“证明资料”栏填写页码。</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2"/>
        <w:tabs>
          <w:tab w:val="left" w:pos="900"/>
        </w:tabs>
        <w:adjustRightInd w:val="0"/>
        <w:snapToGrid w:val="0"/>
        <w:spacing w:line="240" w:lineRule="auto"/>
        <w:ind w:left="0" w:leftChars="0" w:firstLine="3360" w:firstLineChars="1400"/>
        <w:jc w:val="left"/>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2"/>
        <w:tabs>
          <w:tab w:val="left" w:pos="900"/>
        </w:tabs>
        <w:adjustRightInd w:val="0"/>
        <w:snapToGrid w:val="0"/>
        <w:spacing w:line="24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pStyle w:val="12"/>
        <w:tabs>
          <w:tab w:val="left" w:pos="900"/>
        </w:tabs>
        <w:adjustRightInd w:val="0"/>
        <w:snapToGrid w:val="0"/>
        <w:spacing w:line="360" w:lineRule="auto"/>
        <w:ind w:left="0" w:leftChars="0" w:firstLine="3360" w:firstLineChars="1600"/>
        <w:jc w:val="left"/>
        <w:rPr>
          <w:rFonts w:hint="eastAsia" w:ascii="仿宋" w:hAnsi="仿宋" w:eastAsia="仿宋" w:cs="仿宋"/>
          <w:lang w:val="en-US" w:eastAsia="zh-CN"/>
        </w:rPr>
      </w:pPr>
      <w:r>
        <w:rPr>
          <w:rFonts w:hint="eastAsia" w:ascii="仿宋" w:hAnsi="仿宋" w:eastAsia="仿宋" w:cs="仿宋"/>
          <w:bCs/>
          <w:color w:val="000000"/>
          <w:sz w:val="21"/>
          <w:szCs w:val="21"/>
        </w:rPr>
        <w:t>日期：    年    月    日</w:t>
      </w:r>
    </w:p>
    <w:p>
      <w:pPr>
        <w:pStyle w:val="24"/>
        <w:rPr>
          <w:rFonts w:hint="eastAsia" w:ascii="仿宋" w:hAnsi="仿宋" w:eastAsia="仿宋" w:cs="仿宋"/>
          <w:lang w:val="en-US" w:eastAsia="zh-CN"/>
        </w:rPr>
        <w:sectPr>
          <w:pgSz w:w="11906" w:h="16838"/>
          <w:pgMar w:top="1440" w:right="1366"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4"/>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）符合性自查表</w:t>
      </w:r>
    </w:p>
    <w:tbl>
      <w:tblPr>
        <w:tblStyle w:val="28"/>
        <w:tblW w:w="112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71"/>
        <w:gridCol w:w="2208"/>
        <w:gridCol w:w="5236"/>
        <w:gridCol w:w="1067"/>
        <w:gridCol w:w="21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noWrap w:val="0"/>
            <w:vAlign w:val="center"/>
          </w:tcPr>
          <w:p>
            <w:pPr>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2208"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评审内容</w:t>
            </w:r>
          </w:p>
        </w:tc>
        <w:tc>
          <w:tcPr>
            <w:tcW w:w="5236" w:type="dxa"/>
            <w:noWrap w:val="0"/>
            <w:vAlign w:val="center"/>
          </w:tcPr>
          <w:p>
            <w:pPr>
              <w:ind w:firstLine="22" w:firstLineChars="9"/>
              <w:jc w:val="center"/>
              <w:rPr>
                <w:rFonts w:hint="eastAsia" w:ascii="仿宋" w:hAnsi="仿宋" w:eastAsia="仿宋" w:cs="仿宋"/>
                <w:b/>
                <w:bCs w:val="0"/>
                <w:sz w:val="24"/>
                <w:szCs w:val="24"/>
              </w:rPr>
            </w:pPr>
            <w:r>
              <w:rPr>
                <w:rFonts w:hint="eastAsia" w:ascii="仿宋" w:hAnsi="仿宋" w:eastAsia="仿宋" w:cs="仿宋"/>
                <w:b/>
                <w:bCs w:val="0"/>
                <w:sz w:val="24"/>
                <w:szCs w:val="24"/>
              </w:rPr>
              <w:t>评审要求</w:t>
            </w:r>
          </w:p>
        </w:tc>
        <w:tc>
          <w:tcPr>
            <w:tcW w:w="1067"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自查结论</w:t>
            </w:r>
          </w:p>
        </w:tc>
        <w:tc>
          <w:tcPr>
            <w:tcW w:w="2142" w:type="dxa"/>
            <w:noWrap w:val="0"/>
            <w:vAlign w:val="center"/>
          </w:tcPr>
          <w:p>
            <w:pPr>
              <w:ind w:right="-178" w:rightChars="-85"/>
              <w:jc w:val="center"/>
              <w:rPr>
                <w:rFonts w:hint="eastAsia" w:ascii="仿宋" w:hAnsi="仿宋" w:eastAsia="仿宋" w:cs="仿宋"/>
                <w:b/>
                <w:bCs w:val="0"/>
                <w:sz w:val="24"/>
                <w:szCs w:val="24"/>
              </w:rPr>
            </w:pPr>
            <w:r>
              <w:rPr>
                <w:rFonts w:hint="eastAsia" w:ascii="仿宋" w:hAnsi="仿宋" w:eastAsia="仿宋" w:cs="仿宋"/>
                <w:b/>
                <w:bCs w:val="0"/>
                <w:sz w:val="24"/>
                <w:szCs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noWrap w:val="0"/>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208" w:type="dxa"/>
            <w:noWrap w:val="0"/>
            <w:vAlign w:val="center"/>
          </w:tcPr>
          <w:p>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响应文件按照采购文件要求签署、盖章</w:t>
            </w:r>
          </w:p>
        </w:tc>
        <w:tc>
          <w:tcPr>
            <w:tcW w:w="5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响应文件的每一页均需加盖响应供应商公章。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响应文件中的任何插字、涂改和增删，必须由响应供应商法定代表人或经其正式授权的代表在修改处签字或盖章。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color w:val="000000"/>
                <w:sz w:val="24"/>
                <w:szCs w:val="24"/>
                <w:lang w:val="zh-CN" w:eastAsia="zh-CN"/>
              </w:rPr>
              <w:t>③</w:t>
            </w:r>
            <w:r>
              <w:rPr>
                <w:rFonts w:hint="eastAsia" w:ascii="仿宋" w:hAnsi="仿宋" w:eastAsia="仿宋" w:cs="仿宋"/>
                <w:color w:val="000000"/>
                <w:sz w:val="24"/>
                <w:szCs w:val="24"/>
                <w:lang w:val="en-US" w:eastAsia="zh-CN"/>
              </w:rPr>
              <w:t>响应文件妥善装订并密封，以快递方式在响应文件接收截止时间前寄达采购人指定地点。</w:t>
            </w:r>
          </w:p>
        </w:tc>
        <w:tc>
          <w:tcPr>
            <w:tcW w:w="1067"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bCs/>
                <w:sz w:val="24"/>
                <w:szCs w:val="24"/>
              </w:rPr>
            </w:pPr>
            <w:r>
              <w:rPr>
                <w:rFonts w:hint="eastAsia" w:ascii="仿宋" w:hAnsi="仿宋" w:eastAsia="仿宋" w:cs="仿宋"/>
                <w:sz w:val="24"/>
                <w:szCs w:val="24"/>
              </w:rPr>
              <w:t>□不通过</w:t>
            </w:r>
          </w:p>
        </w:tc>
        <w:tc>
          <w:tcPr>
            <w:tcW w:w="214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208" w:type="dxa"/>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《法定代表人（负责人）身份证明书》及《授权委托书》</w:t>
            </w:r>
          </w:p>
        </w:tc>
        <w:tc>
          <w:tcPr>
            <w:tcW w:w="52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《法定代表人（负责人）身份证明书》载明的法定代表人/负责人应当与有效营业执照或事业法人登记证等相关证照上的一致。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若响应供应商委派的参与本项目采购活动的代表不是法定代表人/负责人，还应提供《授权委托书》并加盖公章。</w:t>
            </w:r>
          </w:p>
        </w:tc>
        <w:tc>
          <w:tcPr>
            <w:tcW w:w="1067"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bCs/>
                <w:sz w:val="24"/>
                <w:szCs w:val="24"/>
              </w:rPr>
            </w:pPr>
            <w:r>
              <w:rPr>
                <w:rFonts w:hint="eastAsia" w:ascii="仿宋" w:hAnsi="仿宋" w:eastAsia="仿宋" w:cs="仿宋"/>
                <w:sz w:val="24"/>
                <w:szCs w:val="24"/>
              </w:rPr>
              <w:t>□不通过</w:t>
            </w:r>
          </w:p>
        </w:tc>
        <w:tc>
          <w:tcPr>
            <w:tcW w:w="214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571"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2208" w:type="dxa"/>
            <w:noWrap w:val="0"/>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响应报价</w:t>
            </w:r>
          </w:p>
        </w:tc>
        <w:tc>
          <w:tcPr>
            <w:tcW w:w="52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响应供应商对本项目的全部需求内容进行响应报价，且</w:t>
            </w:r>
            <w:r>
              <w:rPr>
                <w:rFonts w:hint="eastAsia" w:ascii="仿宋" w:hAnsi="仿宋" w:eastAsia="仿宋" w:cs="仿宋"/>
                <w:color w:val="000000"/>
                <w:sz w:val="24"/>
                <w:szCs w:val="24"/>
                <w:lang w:val="zh-CN" w:eastAsia="zh-CN"/>
              </w:rPr>
              <w:t>响应报价未超过本项目</w:t>
            </w:r>
            <w:r>
              <w:rPr>
                <w:rFonts w:hint="eastAsia" w:ascii="仿宋" w:hAnsi="仿宋" w:eastAsia="仿宋" w:cs="仿宋"/>
                <w:color w:val="000000"/>
                <w:sz w:val="24"/>
                <w:szCs w:val="24"/>
                <w:lang w:val="en-US" w:eastAsia="zh-CN"/>
              </w:rPr>
              <w:t>采购预算（最高限价）人民币459,177.30元</w:t>
            </w:r>
            <w:r>
              <w:rPr>
                <w:rFonts w:hint="eastAsia" w:ascii="仿宋" w:hAnsi="仿宋" w:eastAsia="仿宋" w:cs="仿宋"/>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②响应</w:t>
            </w:r>
            <w:r>
              <w:rPr>
                <w:rFonts w:hint="eastAsia" w:ascii="仿宋" w:hAnsi="仿宋" w:eastAsia="仿宋" w:cs="仿宋"/>
                <w:color w:val="000000"/>
                <w:sz w:val="24"/>
                <w:szCs w:val="24"/>
                <w:lang w:val="en-US" w:eastAsia="zh-CN"/>
              </w:rPr>
              <w:t>报价以人民币为货币单位。响应报价为固定唯一值且不得为 0 或负数</w:t>
            </w:r>
            <w:r>
              <w:rPr>
                <w:rFonts w:hint="eastAsia" w:ascii="仿宋" w:hAnsi="仿宋" w:eastAsia="仿宋" w:cs="仿宋"/>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③响应报价不存在明显低于其他通过符合性审查响应</w:t>
            </w:r>
            <w:r>
              <w:rPr>
                <w:rFonts w:hint="eastAsia" w:ascii="仿宋" w:hAnsi="仿宋" w:eastAsia="仿宋" w:cs="仿宋"/>
                <w:color w:val="000000"/>
                <w:sz w:val="24"/>
                <w:szCs w:val="24"/>
                <w:lang w:val="en-US" w:eastAsia="zh-CN"/>
              </w:rPr>
              <w:t>供应商的</w:t>
            </w:r>
            <w:r>
              <w:rPr>
                <w:rFonts w:hint="eastAsia" w:ascii="仿宋" w:hAnsi="仿宋" w:eastAsia="仿宋" w:cs="仿宋"/>
                <w:color w:val="000000"/>
                <w:sz w:val="24"/>
                <w:szCs w:val="24"/>
                <w:lang w:val="zh-CN" w:eastAsia="zh-CN"/>
              </w:rPr>
              <w:t>报价，或者评审小组认为</w:t>
            </w:r>
            <w:r>
              <w:rPr>
                <w:rFonts w:hint="eastAsia" w:ascii="仿宋" w:hAnsi="仿宋" w:eastAsia="仿宋" w:cs="仿宋"/>
                <w:color w:val="000000"/>
                <w:sz w:val="24"/>
                <w:szCs w:val="24"/>
                <w:lang w:val="en-US" w:eastAsia="zh-CN"/>
              </w:rPr>
              <w:t>响应供应商</w:t>
            </w:r>
            <w:r>
              <w:rPr>
                <w:rFonts w:hint="eastAsia" w:ascii="仿宋" w:hAnsi="仿宋" w:eastAsia="仿宋" w:cs="仿宋"/>
                <w:color w:val="000000"/>
                <w:sz w:val="24"/>
                <w:szCs w:val="24"/>
                <w:lang w:val="zh-CN" w:eastAsia="zh-CN"/>
              </w:rPr>
              <w:t>的报价明显低于其他通过符合性审查</w:t>
            </w: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lang w:val="zh-CN" w:eastAsia="zh-CN"/>
              </w:rPr>
              <w:t>的报价</w:t>
            </w:r>
            <w:r>
              <w:rPr>
                <w:rFonts w:hint="eastAsia" w:ascii="仿宋" w:hAnsi="仿宋" w:eastAsia="仿宋" w:cs="仿宋"/>
                <w:color w:val="000000"/>
                <w:sz w:val="24"/>
                <w:szCs w:val="24"/>
                <w:lang w:val="en-US" w:eastAsia="zh-CN"/>
              </w:rPr>
              <w:t>但响应供应商</w:t>
            </w:r>
            <w:r>
              <w:rPr>
                <w:rFonts w:hint="eastAsia" w:ascii="仿宋" w:hAnsi="仿宋" w:eastAsia="仿宋" w:cs="仿宋"/>
                <w:color w:val="000000"/>
                <w:sz w:val="24"/>
                <w:szCs w:val="24"/>
                <w:lang w:val="zh-CN" w:eastAsia="zh-CN"/>
              </w:rPr>
              <w:t>能够提供</w:t>
            </w:r>
            <w:r>
              <w:rPr>
                <w:rFonts w:hint="eastAsia" w:ascii="仿宋" w:hAnsi="仿宋" w:eastAsia="仿宋" w:cs="仿宋"/>
                <w:color w:val="000000"/>
                <w:sz w:val="24"/>
                <w:szCs w:val="24"/>
                <w:lang w:val="en-US" w:eastAsia="zh-CN"/>
              </w:rPr>
              <w:t>关于其报价不影响</w:t>
            </w:r>
            <w:r>
              <w:rPr>
                <w:rFonts w:hint="eastAsia" w:ascii="仿宋" w:hAnsi="仿宋" w:eastAsia="仿宋" w:cs="仿宋"/>
                <w:color w:val="000000"/>
                <w:sz w:val="24"/>
                <w:szCs w:val="24"/>
                <w:lang w:val="zh-CN" w:eastAsia="zh-CN"/>
              </w:rPr>
              <w:t>其诚信履约</w:t>
            </w:r>
            <w:r>
              <w:rPr>
                <w:rFonts w:hint="eastAsia" w:ascii="仿宋" w:hAnsi="仿宋" w:eastAsia="仿宋" w:cs="仿宋"/>
                <w:color w:val="000000"/>
                <w:sz w:val="24"/>
                <w:szCs w:val="24"/>
                <w:lang w:val="en-US" w:eastAsia="zh-CN"/>
              </w:rPr>
              <w:t>以及</w:t>
            </w:r>
            <w:r>
              <w:rPr>
                <w:rFonts w:hint="eastAsia" w:ascii="仿宋" w:hAnsi="仿宋" w:eastAsia="仿宋" w:cs="仿宋"/>
                <w:color w:val="000000"/>
                <w:sz w:val="24"/>
                <w:szCs w:val="24"/>
                <w:lang w:val="zh-CN" w:eastAsia="zh-CN"/>
              </w:rPr>
              <w:t>不影响</w:t>
            </w:r>
            <w:r>
              <w:rPr>
                <w:rFonts w:hint="eastAsia" w:ascii="仿宋" w:hAnsi="仿宋" w:eastAsia="仿宋" w:cs="仿宋"/>
                <w:color w:val="000000"/>
                <w:sz w:val="24"/>
                <w:szCs w:val="24"/>
                <w:lang w:val="en-US" w:eastAsia="zh-CN"/>
              </w:rPr>
              <w:t>履约</w:t>
            </w:r>
            <w:r>
              <w:rPr>
                <w:rFonts w:hint="eastAsia" w:ascii="仿宋" w:hAnsi="仿宋" w:eastAsia="仿宋" w:cs="仿宋"/>
                <w:color w:val="000000"/>
                <w:sz w:val="24"/>
                <w:szCs w:val="24"/>
                <w:lang w:val="zh-CN" w:eastAsia="zh-CN"/>
              </w:rPr>
              <w:t>质量的书面说明等相关证明资料的。</w:t>
            </w:r>
          </w:p>
        </w:tc>
        <w:tc>
          <w:tcPr>
            <w:tcW w:w="1067"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□不通过</w:t>
            </w:r>
          </w:p>
        </w:tc>
        <w:tc>
          <w:tcPr>
            <w:tcW w:w="214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p>
            <w:pPr>
              <w:jc w:val="center"/>
              <w:rPr>
                <w:rFonts w:hint="eastAsia" w:ascii="仿宋" w:hAnsi="仿宋" w:eastAsia="仿宋" w:cs="仿宋"/>
                <w:sz w:val="24"/>
                <w:szCs w:val="24"/>
              </w:rPr>
            </w:pPr>
            <w:r>
              <w:rPr>
                <w:rFonts w:hint="eastAsia" w:ascii="仿宋" w:hAnsi="仿宋" w:eastAsia="仿宋" w:cs="仿宋"/>
                <w:sz w:val="24"/>
                <w:szCs w:val="24"/>
              </w:rPr>
              <w:t>《报价一览表》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20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响应有效期</w:t>
            </w:r>
          </w:p>
        </w:tc>
        <w:tc>
          <w:tcPr>
            <w:tcW w:w="5236"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r>
              <w:rPr>
                <w:rFonts w:hint="eastAsia" w:ascii="仿宋" w:hAnsi="仿宋" w:eastAsia="仿宋" w:cs="仿宋"/>
                <w:color w:val="000000"/>
                <w:sz w:val="24"/>
                <w:szCs w:val="24"/>
                <w:lang w:eastAsia="zh-CN"/>
              </w:rPr>
              <w:t>。</w:t>
            </w:r>
          </w:p>
        </w:tc>
        <w:tc>
          <w:tcPr>
            <w:tcW w:w="1067" w:type="dxa"/>
            <w:noWrap w:val="0"/>
            <w:vAlign w:val="center"/>
          </w:tcPr>
          <w:p>
            <w:pPr>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□通过</w:t>
            </w:r>
          </w:p>
          <w:p>
            <w:pPr>
              <w:pStyle w:val="35"/>
              <w:ind w:left="36" w:leftChars="0" w:hanging="36" w:hangingChars="15"/>
              <w:jc w:val="left"/>
              <w:rPr>
                <w:rFonts w:hint="eastAsia" w:ascii="仿宋" w:hAnsi="仿宋" w:eastAsia="仿宋" w:cs="仿宋"/>
                <w:sz w:val="24"/>
                <w:szCs w:val="24"/>
              </w:rPr>
            </w:pPr>
            <w:r>
              <w:rPr>
                <w:rFonts w:hint="eastAsia" w:ascii="仿宋" w:hAnsi="仿宋" w:eastAsia="仿宋" w:cs="仿宋"/>
                <w:sz w:val="24"/>
                <w:szCs w:val="24"/>
              </w:rPr>
              <w:t>□不通过</w:t>
            </w:r>
          </w:p>
        </w:tc>
        <w:tc>
          <w:tcPr>
            <w:tcW w:w="214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见响应文件第（）页</w:t>
            </w:r>
          </w:p>
          <w:p>
            <w:pPr>
              <w:jc w:val="center"/>
              <w:rPr>
                <w:rFonts w:hint="eastAsia" w:ascii="仿宋" w:hAnsi="仿宋" w:eastAsia="仿宋" w:cs="仿宋"/>
                <w:sz w:val="24"/>
                <w:szCs w:val="24"/>
              </w:rPr>
            </w:pPr>
            <w:r>
              <w:rPr>
                <w:rFonts w:hint="eastAsia" w:ascii="仿宋" w:hAnsi="仿宋" w:eastAsia="仿宋" w:cs="仿宋"/>
                <w:sz w:val="24"/>
                <w:szCs w:val="24"/>
              </w:rPr>
              <w:t>《承诺函》</w:t>
            </w:r>
          </w:p>
        </w:tc>
      </w:tr>
    </w:tbl>
    <w:p>
      <w:pPr>
        <w:pStyle w:val="11"/>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备注：</w:t>
      </w:r>
    </w:p>
    <w:p>
      <w:pPr>
        <w:pStyle w:val="11"/>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w:t>
      </w:r>
      <w:r>
        <w:rPr>
          <w:rFonts w:hint="eastAsia" w:ascii="仿宋" w:hAnsi="仿宋" w:eastAsia="仿宋" w:cs="仿宋"/>
          <w:sz w:val="21"/>
          <w:szCs w:val="21"/>
          <w:lang w:eastAsia="zh-CN"/>
        </w:rPr>
        <w:t>资料</w:t>
      </w:r>
      <w:r>
        <w:rPr>
          <w:rFonts w:hint="eastAsia" w:ascii="仿宋" w:hAnsi="仿宋" w:eastAsia="仿宋" w:cs="仿宋"/>
          <w:sz w:val="21"/>
          <w:szCs w:val="21"/>
        </w:rPr>
        <w:t>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符合性审核的重要内容之一，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必须严格按照其内容及序列要求在响应文件中如实提供，对符合性证明文件的任何缺漏和不符合项将会直接导致响应</w:t>
      </w:r>
      <w:r>
        <w:rPr>
          <w:rFonts w:hint="eastAsia" w:ascii="仿宋" w:hAnsi="仿宋" w:eastAsia="仿宋" w:cs="仿宋"/>
          <w:sz w:val="21"/>
          <w:szCs w:val="21"/>
          <w:lang w:val="en-US" w:eastAsia="zh-CN"/>
        </w:rPr>
        <w:t>无效</w:t>
      </w:r>
      <w:r>
        <w:rPr>
          <w:rFonts w:hint="eastAsia" w:ascii="仿宋" w:hAnsi="仿宋" w:eastAsia="仿宋" w:cs="仿宋"/>
          <w:sz w:val="21"/>
          <w:szCs w:val="21"/>
        </w:rPr>
        <w:t>。</w:t>
      </w:r>
    </w:p>
    <w:p>
      <w:pPr>
        <w:pStyle w:val="11"/>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响应供应商</w:t>
      </w:r>
      <w:r>
        <w:rPr>
          <w:rFonts w:hint="eastAsia" w:ascii="仿宋" w:hAnsi="仿宋" w:eastAsia="仿宋" w:cs="仿宋"/>
          <w:sz w:val="21"/>
          <w:szCs w:val="21"/>
        </w:rPr>
        <w:t>须在“自查结论”栏勾选通过或不通过，在“证明资料”栏填写页码。</w:t>
      </w:r>
    </w:p>
    <w:p>
      <w:pPr>
        <w:pStyle w:val="11"/>
        <w:shd w:val="clear" w:color="auto" w:fill="FFFFFF"/>
        <w:adjustRightInd w:val="0"/>
        <w:snapToGrid w:val="0"/>
        <w:spacing w:after="0"/>
        <w:rPr>
          <w:rFonts w:hint="default" w:ascii="仿宋" w:hAnsi="仿宋" w:eastAsia="仿宋" w:cs="仿宋"/>
          <w:b/>
          <w:bCs/>
          <w:sz w:val="28"/>
          <w:szCs w:val="28"/>
          <w:lang w:val="en-US" w:eastAsia="zh-CN"/>
        </w:rPr>
      </w:pPr>
      <w:r>
        <w:rPr>
          <w:rFonts w:hint="eastAsia" w:ascii="仿宋" w:hAnsi="仿宋" w:eastAsia="仿宋" w:cs="仿宋"/>
          <w:sz w:val="21"/>
          <w:szCs w:val="21"/>
        </w:rPr>
        <w:t>3、本自查表不得擅自删改。</w:t>
      </w:r>
      <w:r>
        <w:rPr>
          <w:rFonts w:hint="eastAsia" w:ascii="仿宋" w:hAnsi="仿宋" w:eastAsia="仿宋" w:cs="仿宋"/>
          <w:b/>
          <w:bCs/>
          <w:sz w:val="28"/>
          <w:szCs w:val="28"/>
          <w:lang w:val="en-US" w:eastAsia="zh-CN"/>
        </w:rPr>
        <w:t xml:space="preserve">                                                                                                                                                                                                                                                                                                                                                                                                                        </w:t>
      </w:r>
    </w:p>
    <w:p>
      <w:pPr>
        <w:pStyle w:val="12"/>
        <w:tabs>
          <w:tab w:val="left" w:pos="900"/>
        </w:tabs>
        <w:adjustRightInd w:val="0"/>
        <w:snapToGrid w:val="0"/>
        <w:spacing w:line="240" w:lineRule="auto"/>
        <w:ind w:left="0" w:leftChars="0" w:firstLine="3360" w:firstLineChars="1400"/>
        <w:jc w:val="left"/>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2"/>
        <w:tabs>
          <w:tab w:val="left" w:pos="900"/>
        </w:tabs>
        <w:adjustRightInd w:val="0"/>
        <w:snapToGrid w:val="0"/>
        <w:spacing w:line="24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pStyle w:val="12"/>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kern w:val="0"/>
          <w:sz w:val="32"/>
          <w:szCs w:val="32"/>
          <w:lang w:val="en-US" w:eastAsia="zh-CN" w:bidi="ar-SA"/>
        </w:rPr>
        <w:t xml:space="preserve">（三） </w:t>
      </w:r>
      <w:bookmarkStart w:id="5" w:name="_Toc3602"/>
      <w:r>
        <w:rPr>
          <w:rFonts w:hint="eastAsia" w:ascii="仿宋" w:hAnsi="仿宋" w:eastAsia="仿宋" w:cs="仿宋"/>
          <w:b/>
          <w:bCs/>
          <w:kern w:val="0"/>
          <w:sz w:val="32"/>
          <w:szCs w:val="32"/>
          <w:lang w:val="en-US" w:eastAsia="zh-CN" w:bidi="ar-SA"/>
        </w:rPr>
        <w:t>资格审查及符合性审查证明资料</w:t>
      </w:r>
      <w:bookmarkEnd w:id="5"/>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lang w:val="en-US" w:eastAsia="zh-CN"/>
        </w:rPr>
        <w:t>1</w:t>
      </w:r>
      <w:r>
        <w:rPr>
          <w:rFonts w:hint="eastAsia" w:ascii="仿宋" w:hAnsi="仿宋" w:eastAsia="仿宋" w:cs="仿宋"/>
          <w:b/>
          <w:bCs/>
          <w:sz w:val="32"/>
          <w:szCs w:val="40"/>
        </w:rPr>
        <w:t>、营业执照副本</w:t>
      </w:r>
      <w:r>
        <w:rPr>
          <w:rFonts w:hint="eastAsia" w:ascii="仿宋" w:hAnsi="仿宋" w:eastAsia="仿宋" w:cs="仿宋"/>
          <w:b/>
          <w:bCs/>
          <w:sz w:val="32"/>
          <w:szCs w:val="40"/>
          <w:lang w:val="en-US" w:eastAsia="zh-CN"/>
        </w:rPr>
        <w:t>或事业法人登记证等相关证照（</w:t>
      </w:r>
      <w:r>
        <w:rPr>
          <w:rFonts w:hint="eastAsia" w:ascii="仿宋" w:hAnsi="仿宋" w:eastAsia="仿宋" w:cs="仿宋"/>
          <w:b/>
          <w:bCs/>
          <w:sz w:val="32"/>
          <w:szCs w:val="40"/>
        </w:rPr>
        <w:t>复印件）</w:t>
      </w:r>
    </w:p>
    <w:p>
      <w:pPr>
        <w:shd w:val="clear" w:color="auto" w:fill="FFFFFF"/>
        <w:adjustRightInd w:val="0"/>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（如非“三证合一”证照，同时提供税务登记证副本复印件,加盖公章。分支机构参与响应的，需提供总公司/总所和分支机构的营业执照副本复印件加盖公章以及总公司/总所出具给分支机构的授权书原件。）</w:t>
      </w:r>
    </w:p>
    <w:p>
      <w:pPr>
        <w:jc w:val="center"/>
        <w:rPr>
          <w:rFonts w:hint="eastAsia" w:ascii="仿宋" w:hAnsi="仿宋" w:eastAsia="仿宋" w:cs="仿宋"/>
          <w:color w:val="auto"/>
          <w:kern w:val="2"/>
          <w:sz w:val="21"/>
          <w:szCs w:val="21"/>
          <w:highlight w:val="none"/>
          <w:lang w:val="en-US" w:eastAsia="zh-CN" w:bidi="ar-SA"/>
        </w:rPr>
      </w:pPr>
    </w:p>
    <w:p>
      <w:pPr>
        <w:pStyle w:val="9"/>
        <w:rPr>
          <w:rFonts w:hint="eastAsia" w:ascii="仿宋" w:hAnsi="仿宋" w:eastAsia="仿宋" w:cs="仿宋"/>
          <w:color w:val="auto"/>
          <w:kern w:val="2"/>
          <w:sz w:val="21"/>
          <w:szCs w:val="21"/>
          <w:highlight w:val="none"/>
          <w:lang w:val="en-US" w:eastAsia="zh-CN" w:bidi="ar-SA"/>
        </w:rPr>
      </w:pPr>
    </w:p>
    <w:p>
      <w:pPr>
        <w:rPr>
          <w:rFonts w:hint="eastAsia" w:ascii="仿宋" w:hAnsi="仿宋" w:eastAsia="仿宋" w:cs="仿宋"/>
          <w:color w:val="auto"/>
          <w:kern w:val="2"/>
          <w:sz w:val="21"/>
          <w:szCs w:val="21"/>
          <w:highlight w:val="none"/>
          <w:lang w:val="en-US" w:eastAsia="zh-CN" w:bidi="ar-SA"/>
        </w:rPr>
      </w:pPr>
    </w:p>
    <w:p>
      <w:pPr>
        <w:pStyle w:val="9"/>
        <w:rPr>
          <w:rFonts w:hint="eastAsia" w:ascii="仿宋" w:hAnsi="仿宋" w:eastAsia="仿宋" w:cs="仿宋"/>
          <w:color w:val="auto"/>
          <w:kern w:val="2"/>
          <w:sz w:val="21"/>
          <w:szCs w:val="21"/>
          <w:highlight w:val="none"/>
          <w:lang w:val="en-US" w:eastAsia="zh-CN" w:bidi="ar-SA"/>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12"/>
        <w:tabs>
          <w:tab w:val="left" w:pos="900"/>
        </w:tabs>
        <w:adjustRightInd w:val="0"/>
        <w:snapToGrid w:val="0"/>
        <w:spacing w:line="360" w:lineRule="auto"/>
        <w:ind w:left="0" w:leftChars="0" w:firstLine="3360" w:firstLineChars="1400"/>
        <w:jc w:val="left"/>
        <w:rPr>
          <w:rFonts w:hint="eastAsia"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lang w:val="en-US" w:eastAsia="zh-CN"/>
        </w:rPr>
        <w:t>/单位</w:t>
      </w:r>
      <w:r>
        <w:rPr>
          <w:rFonts w:hint="eastAsia" w:ascii="仿宋" w:hAnsi="仿宋" w:eastAsia="仿宋" w:cs="仿宋"/>
          <w:sz w:val="24"/>
        </w:rPr>
        <w:t xml:space="preserve">名称（盖章）：   </w:t>
      </w:r>
    </w:p>
    <w:p>
      <w:pPr>
        <w:pStyle w:val="12"/>
        <w:tabs>
          <w:tab w:val="left" w:pos="900"/>
        </w:tabs>
        <w:adjustRightInd w:val="0"/>
        <w:snapToGrid w:val="0"/>
        <w:spacing w:line="360" w:lineRule="auto"/>
        <w:ind w:left="0" w:leftChars="0" w:firstLine="3360" w:firstLineChars="14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pStyle w:val="12"/>
        <w:tabs>
          <w:tab w:val="left" w:pos="900"/>
        </w:tabs>
        <w:adjustRightInd w:val="0"/>
        <w:snapToGrid w:val="0"/>
        <w:spacing w:line="360" w:lineRule="auto"/>
        <w:ind w:left="0" w:leftChars="0" w:firstLine="3360" w:firstLineChars="16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both"/>
        <w:rPr>
          <w:rFonts w:hint="eastAsia" w:ascii="仿宋" w:hAnsi="仿宋" w:eastAsia="仿宋" w:cs="仿宋"/>
          <w:b/>
          <w:bCs/>
          <w:sz w:val="32"/>
          <w:szCs w:val="40"/>
        </w:rPr>
      </w:pPr>
    </w:p>
    <w:p>
      <w:pPr>
        <w:pStyle w:val="9"/>
        <w:rPr>
          <w:rFonts w:hint="eastAsia"/>
        </w:rPr>
        <w:sectPr>
          <w:pgSz w:w="11906" w:h="16838"/>
          <w:pgMar w:top="1440" w:right="1366"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rPr>
      </w:pPr>
    </w:p>
    <w:p>
      <w:pPr>
        <w:pStyle w:val="12"/>
        <w:tabs>
          <w:tab w:val="left" w:pos="900"/>
        </w:tabs>
        <w:spacing w:line="400" w:lineRule="exact"/>
        <w:ind w:left="0" w:leftChars="0"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2、</w:t>
      </w:r>
      <w:r>
        <w:rPr>
          <w:rFonts w:hint="eastAsia" w:ascii="仿宋" w:hAnsi="仿宋" w:eastAsia="仿宋" w:cs="仿宋"/>
          <w:b/>
          <w:color w:val="000000"/>
          <w:sz w:val="32"/>
          <w:szCs w:val="32"/>
        </w:rPr>
        <w:t>法定代表人（负责人）身份证明书</w:t>
      </w:r>
    </w:p>
    <w:p>
      <w:pPr>
        <w:tabs>
          <w:tab w:val="left" w:pos="4602"/>
        </w:tabs>
        <w:ind w:left="391"/>
        <w:rPr>
          <w:rFonts w:hint="eastAsia" w:ascii="仿宋" w:hAnsi="仿宋" w:eastAsia="仿宋" w:cs="仿宋"/>
          <w:sz w:val="20"/>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Cs w:val="28"/>
        </w:rPr>
      </w:pPr>
      <w:r>
        <w:rPr>
          <w:rFonts w:hint="eastAsia" w:ascii="仿宋" w:hAnsi="仿宋" w:eastAsia="仿宋" w:cs="仿宋"/>
          <w:bCs/>
          <w:color w:val="000000"/>
          <w:sz w:val="28"/>
          <w:szCs w:val="28"/>
        </w:rPr>
        <w:t>中山大学孙逸仙纪念医院深汕中心医院：</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 w:hAnsi="仿宋" w:eastAsia="仿宋" w:cs="仿宋"/>
          <w:bCs/>
          <w:color w:val="000000"/>
          <w:szCs w:val="28"/>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性别：</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身份证号码：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w:t>
      </w:r>
      <w:r>
        <w:rPr>
          <w:rFonts w:hint="eastAsia" w:ascii="仿宋" w:hAnsi="仿宋" w:eastAsia="仿宋" w:cs="仿宋"/>
          <w:bCs/>
          <w:color w:val="000000"/>
          <w:sz w:val="28"/>
          <w:szCs w:val="28"/>
          <w:lang w:val="en-US" w:eastAsia="zh-CN"/>
        </w:rPr>
        <w:t>我司（单位）</w:t>
      </w:r>
      <w:r>
        <w:rPr>
          <w:rFonts w:hint="eastAsia" w:ascii="仿宋" w:hAnsi="仿宋" w:eastAsia="仿宋" w:cs="仿宋"/>
          <w:bCs/>
          <w:color w:val="000000"/>
          <w:sz w:val="28"/>
          <w:szCs w:val="28"/>
        </w:rPr>
        <w:t>法定代表人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负责人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，现任</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rPr>
        <w:t>职务，特此证明。</w:t>
      </w:r>
    </w:p>
    <w:p>
      <w:pPr>
        <w:pStyle w:val="12"/>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p>
    <w:p>
      <w:pPr>
        <w:tabs>
          <w:tab w:val="left" w:pos="4602"/>
        </w:tabs>
        <w:ind w:left="391"/>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2491740" cy="1596390"/>
                <wp:effectExtent l="4445" t="4445" r="18415" b="18415"/>
                <wp:docPr id="3" name="矩形 3"/>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9"/>
                              <w:ind w:left="166" w:right="166"/>
                              <w:jc w:val="center"/>
                              <w:rPr>
                                <w:rFonts w:hint="eastAsia"/>
                                <w:sz w:val="24"/>
                                <w:szCs w:val="24"/>
                                <w:lang w:eastAsia="zh-CN"/>
                              </w:rP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 xml:space="preserve">面） </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5V2B0wAAAAUBAAAPAAAAAAAAAAEAIAAA&#10;ACIAAABkcnMvZG93bnJldi54bWxQSwECFAAUAAAACACHTuJARZKngBECAAAzBAAADgAAAAAAAAAB&#10;ACAAAAAiAQAAZHJzL2Uyb0RvYy54bWxQSwUGAAAAAAYABgBZAQAApQU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rPr>
                          <w:rFonts w:hint="eastAsia"/>
                          <w:sz w:val="24"/>
                          <w:szCs w:val="24"/>
                          <w:lang w:eastAsia="zh-CN"/>
                        </w:rP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 xml:space="preserve">面） </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1030" name="矩形 1030"/>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9"/>
                              <w:ind w:left="166" w:right="166"/>
                              <w:jc w:val="center"/>
                              <w:rPr>
                                <w:rFonts w:hint="eastAsia"/>
                                <w:sz w:val="24"/>
                                <w:szCs w:val="24"/>
                                <w:lang w:eastAsia="zh-CN"/>
                              </w:rP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2" w:line="297" w:lineRule="auto"/>
                              <w:ind w:left="166" w:right="166"/>
                              <w:jc w:val="center"/>
                            </w:pPr>
                            <w:r>
                              <w:rPr>
                                <w:b/>
                                <w:u w:val="single"/>
                              </w:rPr>
                              <w:t>有效期内的</w:t>
                            </w:r>
                            <w:r>
                              <w:t xml:space="preserve">居民身份证复印件（反面） </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blXYHTAAAABQEAAA8AAAAAAAAAAQAg&#10;AAAAIgAAAGRycy9kb3ducmV2LnhtbFBLAQIUABQAAAAIAIdO4kAk/BWXEwIAADkEAAAOAAAAAAAA&#10;AAEAIAAAACIBAABkcnMvZTJvRG9jLnhtbFBLBQYAAAAABgAGAFkBAACnBQ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rPr>
                          <w:rFonts w:hint="eastAsia"/>
                          <w:sz w:val="24"/>
                          <w:szCs w:val="24"/>
                          <w:lang w:eastAsia="zh-CN"/>
                        </w:rPr>
                      </w:pPr>
                      <w:r>
                        <w:rPr>
                          <w:sz w:val="24"/>
                          <w:szCs w:val="24"/>
                        </w:rPr>
                        <w:t>法定代表人</w:t>
                      </w:r>
                      <w:r>
                        <w:rPr>
                          <w:rFonts w:hint="eastAsia"/>
                          <w:sz w:val="24"/>
                          <w:szCs w:val="24"/>
                          <w:lang w:eastAsia="zh-CN"/>
                        </w:rPr>
                        <w:t>（</w:t>
                      </w:r>
                      <w:r>
                        <w:rPr>
                          <w:rFonts w:hint="eastAsia"/>
                          <w:sz w:val="24"/>
                          <w:szCs w:val="24"/>
                          <w:lang w:val="en-US" w:eastAsia="zh-CN"/>
                        </w:rPr>
                        <w:t>负责人</w:t>
                      </w:r>
                      <w:r>
                        <w:rPr>
                          <w:rFonts w:hint="eastAsia"/>
                          <w:sz w:val="24"/>
                          <w:szCs w:val="24"/>
                          <w:lang w:eastAsia="zh-CN"/>
                        </w:rPr>
                        <w:t>）</w:t>
                      </w:r>
                    </w:p>
                    <w:p>
                      <w:pPr>
                        <w:spacing w:before="62" w:line="297" w:lineRule="auto"/>
                        <w:ind w:left="166" w:right="166"/>
                        <w:jc w:val="center"/>
                      </w:pPr>
                      <w:r>
                        <w:rPr>
                          <w:b/>
                          <w:u w:val="single"/>
                        </w:rPr>
                        <w:t>有效期内的</w:t>
                      </w:r>
                      <w:r>
                        <w:t xml:space="preserve">居民身份证复印件（反面） </w:t>
                      </w:r>
                    </w:p>
                  </w:txbxContent>
                </v:textbox>
                <w10:wrap type="none"/>
                <w10:anchorlock/>
              </v:rect>
            </w:pict>
          </mc:Fallback>
        </mc:AlternateContent>
      </w:r>
    </w:p>
    <w:p>
      <w:pPr>
        <w:pStyle w:val="12"/>
        <w:tabs>
          <w:tab w:val="left" w:pos="900"/>
        </w:tabs>
        <w:spacing w:line="400" w:lineRule="exact"/>
        <w:jc w:val="center"/>
        <w:rPr>
          <w:rFonts w:hint="eastAsia" w:ascii="仿宋" w:hAnsi="仿宋" w:eastAsia="仿宋" w:cs="仿宋"/>
          <w:b/>
          <w:color w:val="000000"/>
          <w:sz w:val="32"/>
          <w:szCs w:val="32"/>
        </w:rPr>
      </w:pPr>
    </w:p>
    <w:p>
      <w:pPr>
        <w:pStyle w:val="12"/>
        <w:tabs>
          <w:tab w:val="left" w:pos="900"/>
        </w:tabs>
        <w:spacing w:line="400" w:lineRule="exact"/>
        <w:jc w:val="center"/>
        <w:rPr>
          <w:rFonts w:hint="eastAsia" w:ascii="仿宋" w:hAnsi="仿宋" w:eastAsia="仿宋" w:cs="仿宋"/>
          <w:b/>
          <w:color w:val="000000"/>
          <w:sz w:val="32"/>
          <w:szCs w:val="32"/>
        </w:rPr>
      </w:pPr>
    </w:p>
    <w:p>
      <w:pPr>
        <w:spacing w:line="360" w:lineRule="auto"/>
        <w:ind w:left="0" w:leftChars="0" w:firstLine="3578" w:firstLineChars="1278"/>
        <w:jc w:val="both"/>
        <w:rPr>
          <w:rFonts w:hint="eastAsia" w:ascii="仿宋" w:hAnsi="仿宋" w:eastAsia="仿宋" w:cs="仿宋"/>
          <w:sz w:val="28"/>
          <w:szCs w:val="28"/>
          <w:u w:val="single"/>
        </w:rPr>
      </w:pPr>
      <w:r>
        <w:rPr>
          <w:rFonts w:hint="eastAsia" w:ascii="仿宋" w:hAnsi="仿宋" w:eastAsia="仿宋" w:cs="仿宋"/>
          <w:sz w:val="28"/>
          <w:szCs w:val="28"/>
          <w:lang w:eastAsia="zh-CN"/>
        </w:rPr>
        <w:t>响应</w:t>
      </w:r>
      <w:r>
        <w:rPr>
          <w:rFonts w:hint="eastAsia" w:ascii="仿宋" w:hAnsi="仿宋" w:eastAsia="仿宋" w:cs="仿宋"/>
          <w:sz w:val="28"/>
          <w:szCs w:val="28"/>
          <w:lang w:val="en-US" w:eastAsia="zh-CN"/>
        </w:rPr>
        <w:t>供应商</w:t>
      </w:r>
      <w:r>
        <w:rPr>
          <w:rFonts w:hint="eastAsia" w:ascii="仿宋" w:hAnsi="仿宋" w:eastAsia="仿宋" w:cs="仿宋"/>
          <w:sz w:val="28"/>
          <w:szCs w:val="28"/>
        </w:rPr>
        <w:t>名称（盖公章）：</w:t>
      </w:r>
    </w:p>
    <w:p>
      <w:pPr>
        <w:spacing w:line="360" w:lineRule="auto"/>
        <w:ind w:left="0" w:leftChars="0" w:firstLine="3578" w:firstLineChars="1278"/>
        <w:jc w:val="both"/>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w:t>
      </w:r>
      <w:r>
        <w:rPr>
          <w:rFonts w:hint="eastAsia" w:ascii="仿宋" w:hAnsi="仿宋" w:eastAsia="仿宋" w:cs="仿宋"/>
          <w:sz w:val="28"/>
          <w:szCs w:val="28"/>
        </w:rPr>
        <w:t>授权代表（</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spacing w:line="360" w:lineRule="auto"/>
        <w:ind w:left="0" w:leftChars="0" w:firstLine="3578" w:firstLineChars="1278"/>
        <w:jc w:val="both"/>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9"/>
        <w:ind w:left="0" w:leftChars="0" w:firstLine="3780" w:firstLineChars="1575"/>
        <w:rPr>
          <w:rFonts w:hint="eastAsia" w:ascii="仿宋" w:hAnsi="仿宋" w:eastAsia="仿宋" w:cs="仿宋"/>
        </w:rPr>
      </w:pPr>
    </w:p>
    <w:p>
      <w:pPr>
        <w:rPr>
          <w:rFonts w:hint="eastAsia" w:ascii="仿宋" w:hAnsi="仿宋" w:eastAsia="仿宋" w:cs="仿宋"/>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9"/>
        <w:rPr>
          <w:rFonts w:hint="eastAsia"/>
        </w:rPr>
      </w:pPr>
    </w:p>
    <w:p>
      <w:pPr>
        <w:pStyle w:val="12"/>
        <w:tabs>
          <w:tab w:val="left" w:pos="900"/>
        </w:tabs>
        <w:spacing w:line="400" w:lineRule="exact"/>
        <w:ind w:left="0" w:leftChars="0"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授权委托书</w:t>
      </w:r>
    </w:p>
    <w:p>
      <w:pPr>
        <w:pStyle w:val="12"/>
        <w:tabs>
          <w:tab w:val="left" w:pos="900"/>
        </w:tabs>
        <w:spacing w:line="400" w:lineRule="exact"/>
        <w:ind w:left="0" w:leftChars="0" w:firstLine="0" w:firstLineChars="0"/>
        <w:jc w:val="center"/>
        <w:rPr>
          <w:rFonts w:hint="eastAsia" w:ascii="仿宋" w:hAnsi="仿宋" w:eastAsia="仿宋" w:cs="仿宋"/>
          <w:b/>
          <w:bCs/>
          <w:color w:val="000000"/>
          <w:sz w:val="24"/>
        </w:rPr>
      </w:pPr>
      <w:r>
        <w:rPr>
          <w:rFonts w:hint="eastAsia" w:ascii="仿宋" w:hAnsi="仿宋" w:eastAsia="仿宋" w:cs="仿宋"/>
          <w:b/>
          <w:bCs/>
          <w:sz w:val="24"/>
        </w:rPr>
        <w:t>（</w:t>
      </w:r>
      <w:r>
        <w:rPr>
          <w:rFonts w:hint="eastAsia" w:ascii="仿宋" w:hAnsi="仿宋" w:eastAsia="仿宋" w:cs="仿宋"/>
          <w:b/>
          <w:bCs/>
          <w:sz w:val="24"/>
          <w:szCs w:val="24"/>
        </w:rPr>
        <w:t>若</w:t>
      </w:r>
      <w:r>
        <w:rPr>
          <w:rFonts w:hint="eastAsia" w:ascii="仿宋" w:hAnsi="仿宋" w:eastAsia="仿宋" w:cs="仿宋"/>
          <w:b/>
          <w:bCs/>
          <w:sz w:val="24"/>
          <w:szCs w:val="24"/>
          <w:lang w:val="en-US" w:eastAsia="zh-CN"/>
        </w:rPr>
        <w:t>响应供应商委派的参与本项目采购活动的</w:t>
      </w:r>
      <w:r>
        <w:rPr>
          <w:rFonts w:hint="eastAsia" w:ascii="仿宋" w:hAnsi="仿宋" w:eastAsia="仿宋" w:cs="仿宋"/>
          <w:b/>
          <w:bCs/>
          <w:sz w:val="24"/>
          <w:szCs w:val="24"/>
        </w:rPr>
        <w:t>代表不是法定代表人/负责人，</w:t>
      </w:r>
      <w:r>
        <w:rPr>
          <w:rFonts w:hint="eastAsia" w:ascii="仿宋" w:hAnsi="仿宋" w:eastAsia="仿宋" w:cs="仿宋"/>
          <w:b/>
          <w:bCs/>
          <w:sz w:val="24"/>
          <w:szCs w:val="24"/>
          <w:lang w:val="en-US" w:eastAsia="zh-CN"/>
        </w:rPr>
        <w:t>需</w:t>
      </w:r>
      <w:r>
        <w:rPr>
          <w:rFonts w:hint="eastAsia" w:ascii="仿宋" w:hAnsi="仿宋" w:eastAsia="仿宋" w:cs="仿宋"/>
          <w:b/>
          <w:bCs/>
          <w:sz w:val="24"/>
          <w:szCs w:val="24"/>
        </w:rPr>
        <w:t>提供《授权委托书》</w:t>
      </w:r>
      <w:r>
        <w:rPr>
          <w:rFonts w:hint="eastAsia" w:ascii="仿宋" w:hAnsi="仿宋" w:eastAsia="仿宋" w:cs="仿宋"/>
          <w:b/>
          <w:bCs/>
          <w:sz w:val="24"/>
          <w:szCs w:val="24"/>
          <w:lang w:val="en-US" w:eastAsia="zh-CN"/>
        </w:rPr>
        <w:t>并加盖公章</w:t>
      </w:r>
      <w:r>
        <w:rPr>
          <w:rFonts w:hint="eastAsia" w:ascii="仿宋" w:hAnsi="仿宋" w:eastAsia="仿宋" w:cs="仿宋"/>
          <w:b/>
          <w:bCs/>
          <w:sz w:val="24"/>
          <w:szCs w:val="24"/>
        </w:rPr>
        <w:t>。</w:t>
      </w:r>
      <w:r>
        <w:rPr>
          <w:rFonts w:hint="eastAsia" w:ascii="仿宋" w:hAnsi="仿宋" w:eastAsia="仿宋" w:cs="仿宋"/>
          <w:b/>
          <w:bCs/>
          <w:sz w:val="24"/>
        </w:rPr>
        <w:t>)</w:t>
      </w:r>
    </w:p>
    <w:p>
      <w:pPr>
        <w:pStyle w:val="12"/>
        <w:tabs>
          <w:tab w:val="left" w:pos="900"/>
        </w:tabs>
        <w:spacing w:line="400" w:lineRule="exact"/>
        <w:rPr>
          <w:rFonts w:hint="eastAsia" w:ascii="仿宋" w:hAnsi="仿宋" w:eastAsia="仿宋" w:cs="仿宋"/>
          <w:bCs/>
          <w:color w:val="000000"/>
          <w:sz w:val="24"/>
        </w:rPr>
      </w:pPr>
    </w:p>
    <w:p>
      <w:pPr>
        <w:pStyle w:val="12"/>
        <w:tabs>
          <w:tab w:val="left" w:pos="900"/>
        </w:tabs>
        <w:adjustRightInd w:val="0"/>
        <w:snapToGrid w:val="0"/>
        <w:spacing w:line="360" w:lineRule="auto"/>
        <w:ind w:left="0" w:leftChars="0" w:firstLine="0" w:firstLineChars="0"/>
        <w:rPr>
          <w:rFonts w:hint="eastAsia" w:ascii="仿宋" w:hAnsi="仿宋" w:eastAsia="仿宋" w:cs="仿宋"/>
          <w:bCs/>
          <w:color w:val="000000"/>
          <w:szCs w:val="28"/>
        </w:rPr>
      </w:pPr>
      <w:r>
        <w:rPr>
          <w:rFonts w:hint="eastAsia" w:ascii="仿宋" w:hAnsi="仿宋" w:eastAsia="仿宋" w:cs="仿宋"/>
          <w:bCs/>
          <w:color w:val="000000"/>
          <w:sz w:val="28"/>
          <w:szCs w:val="28"/>
        </w:rPr>
        <w:t>中山大学孙逸仙纪念医院深汕中心医院：</w:t>
      </w:r>
    </w:p>
    <w:p>
      <w:pPr>
        <w:keepNext w:val="0"/>
        <w:keepLines w:val="0"/>
        <w:pageBreakBefore w:val="0"/>
        <w:widowControl w:val="0"/>
        <w:numPr>
          <w:ilvl w:val="-1"/>
          <w:numId w:val="0"/>
        </w:numPr>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兹</w:t>
      </w:r>
      <w:r>
        <w:rPr>
          <w:rFonts w:hint="eastAsia" w:ascii="仿宋" w:hAnsi="仿宋" w:eastAsia="仿宋" w:cs="仿宋"/>
          <w:bCs/>
          <w:color w:val="000000"/>
          <w:sz w:val="28"/>
          <w:szCs w:val="28"/>
        </w:rPr>
        <w:t>授权</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i w:val="0"/>
          <w:iCs w:val="0"/>
          <w:color w:val="000000"/>
          <w:sz w:val="28"/>
          <w:szCs w:val="28"/>
          <w:u w:val="none"/>
          <w:lang w:val="en-US" w:eastAsia="zh-CN"/>
        </w:rPr>
        <w:t>，</w:t>
      </w:r>
      <w:r>
        <w:rPr>
          <w:rFonts w:hint="eastAsia" w:ascii="仿宋" w:hAnsi="仿宋" w:eastAsia="仿宋" w:cs="仿宋"/>
          <w:bCs/>
          <w:color w:val="000000"/>
          <w:sz w:val="28"/>
          <w:szCs w:val="28"/>
          <w:u w:val="none"/>
        </w:rPr>
        <w:t>职务</w:t>
      </w:r>
      <w:r>
        <w:rPr>
          <w:rFonts w:hint="eastAsia" w:ascii="仿宋" w:hAnsi="仿宋" w:eastAsia="仿宋" w:cs="仿宋"/>
          <w:bCs/>
          <w:color w:val="000000"/>
          <w:sz w:val="28"/>
          <w:szCs w:val="28"/>
          <w:u w:val="none"/>
          <w:lang w:eastAsia="zh-CN"/>
        </w:rPr>
        <w:t>：</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lang w:eastAsia="zh-CN"/>
        </w:rPr>
        <w:t>，</w:t>
      </w:r>
      <w:r>
        <w:rPr>
          <w:rFonts w:hint="eastAsia" w:ascii="仿宋" w:hAnsi="仿宋" w:eastAsia="仿宋" w:cs="仿宋"/>
          <w:bCs/>
          <w:color w:val="000000"/>
          <w:sz w:val="28"/>
          <w:szCs w:val="28"/>
        </w:rPr>
        <w:t>性别：</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身份证号码：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的合法代理人，就</w:t>
      </w:r>
      <w:r>
        <w:rPr>
          <w:rFonts w:hint="eastAsia" w:ascii="仿宋" w:hAnsi="仿宋" w:eastAsia="仿宋" w:cs="仿宋"/>
          <w:b/>
          <w:bCs/>
          <w:sz w:val="28"/>
          <w:szCs w:val="28"/>
          <w:u w:val="single"/>
          <w:vertAlign w:val="baseline"/>
          <w:lang w:val="en-US" w:eastAsia="zh-CN"/>
        </w:rPr>
        <w:t>中山大学孙逸仙纪念医院深汕中心医院外墙清洗及地板保养服务项目（项目编号：ZCB-20240013）</w:t>
      </w:r>
      <w:r>
        <w:rPr>
          <w:rFonts w:hint="eastAsia" w:ascii="仿宋" w:hAnsi="仿宋" w:eastAsia="仿宋" w:cs="仿宋"/>
          <w:bCs/>
          <w:color w:val="000000"/>
          <w:sz w:val="28"/>
          <w:szCs w:val="28"/>
        </w:rPr>
        <w:t>，全权代表我司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提交响应文件</w:t>
      </w:r>
      <w:r>
        <w:rPr>
          <w:rFonts w:hint="eastAsia" w:ascii="仿宋" w:hAnsi="仿宋" w:eastAsia="仿宋" w:cs="仿宋"/>
          <w:bCs/>
          <w:color w:val="000000"/>
          <w:sz w:val="28"/>
          <w:szCs w:val="28"/>
        </w:rPr>
        <w:t>、合同签署及执行，以我司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的名义处理一切与之有关的具体事务，我司</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单位</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对被授权人</w:t>
      </w:r>
      <w:r>
        <w:rPr>
          <w:rFonts w:hint="eastAsia" w:ascii="仿宋" w:hAnsi="仿宋" w:eastAsia="仿宋" w:cs="仿宋"/>
          <w:bCs/>
          <w:color w:val="000000"/>
          <w:sz w:val="28"/>
          <w:szCs w:val="28"/>
          <w:lang w:val="en-US" w:eastAsia="zh-CN"/>
        </w:rPr>
        <w:t>签署的文件及相关</w:t>
      </w:r>
      <w:r>
        <w:rPr>
          <w:rFonts w:hint="eastAsia" w:ascii="仿宋" w:hAnsi="仿宋" w:eastAsia="仿宋" w:cs="仿宋"/>
          <w:bCs/>
          <w:color w:val="000000"/>
          <w:sz w:val="28"/>
          <w:szCs w:val="28"/>
        </w:rPr>
        <w:t>事项负全部法律责任。</w:t>
      </w:r>
    </w:p>
    <w:p>
      <w:pPr>
        <w:tabs>
          <w:tab w:val="left" w:pos="4842"/>
        </w:tabs>
        <w:ind w:left="631"/>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2282825" cy="1596390"/>
                <wp:effectExtent l="5080" t="4445" r="17145" b="18415"/>
                <wp:docPr id="1" name="矩形 1"/>
                <wp:cNvGraphicFramePr/>
                <a:graphic xmlns:a="http://schemas.openxmlformats.org/drawingml/2006/main">
                  <a:graphicData uri="http://schemas.microsoft.com/office/word/2010/wordprocessingShape">
                    <wps:wsp>
                      <wps:cNvSpPr/>
                      <wps:spPr>
                        <a:xfrm>
                          <a:off x="0" y="0"/>
                          <a:ext cx="2282825"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8"/>
                              <w:ind w:left="157" w:right="155"/>
                              <w:jc w:val="center"/>
                            </w:pPr>
                            <w:r>
                              <w:rPr>
                                <w:sz w:val="24"/>
                                <w:szCs w:val="24"/>
                              </w:rPr>
                              <w:t>被授权人（授权代表）</w:t>
                            </w:r>
                          </w:p>
                          <w:p>
                            <w:pPr>
                              <w:spacing w:before="65" w:line="295" w:lineRule="auto"/>
                              <w:ind w:left="158" w:right="155"/>
                              <w:jc w:val="center"/>
                            </w:pPr>
                            <w:r>
                              <w:rPr>
                                <w:b/>
                                <w:u w:val="single"/>
                              </w:rPr>
                              <w:t>有效期内的</w:t>
                            </w:r>
                            <w:r>
                              <w:t xml:space="preserve">居民身份证复印件（正面） </w:t>
                            </w:r>
                          </w:p>
                        </w:txbxContent>
                      </wps:txbx>
                      <wps:bodyPr lIns="0" tIns="0" rIns="0" bIns="0" upright="1"/>
                    </wps:wsp>
                  </a:graphicData>
                </a:graphic>
              </wp:inline>
            </w:drawing>
          </mc:Choice>
          <mc:Fallback>
            <w:pict>
              <v:rect id="_x0000_s1026" o:spid="_x0000_s1026" o:spt="1" style="height:125.7pt;width:179.75pt;" filled="f" stroked="t" coordsize="21600,21600" o:gfxdata="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QkyULSAAAABQEAAA8AAAAAAAAAAQAgAAAAIgAA&#10;AGRycy9kb3ducmV2LnhtbFBLAQIUABQAAAAIAIdO4kB9eFgZDgIAADMEAAAOAAAAAAAAAAEAIAAA&#10;ACEBAABkcnMvZTJvRG9jLnhtbFBLBQYAAAAABgAGAFkBAAChBQAAAAA=&#10;">
                <v:fill on="f" focussize="0,0"/>
                <v:stroke color="#000000" joinstyle="miter"/>
                <v:imagedata o:title=""/>
                <o:lock v:ext="edit" aspectratio="f"/>
                <v:textbox inset="0mm,0mm,0mm,0mm">
                  <w:txbxContent>
                    <w:p>
                      <w:pPr>
                        <w:pStyle w:val="9"/>
                        <w:rPr>
                          <w:sz w:val="20"/>
                        </w:rPr>
                      </w:pPr>
                    </w:p>
                    <w:p>
                      <w:pPr>
                        <w:pStyle w:val="9"/>
                        <w:spacing w:before="178"/>
                        <w:ind w:left="157" w:right="155"/>
                        <w:jc w:val="center"/>
                      </w:pPr>
                      <w:r>
                        <w:rPr>
                          <w:sz w:val="24"/>
                          <w:szCs w:val="24"/>
                        </w:rPr>
                        <w:t>被授权人（授权代表）</w:t>
                      </w:r>
                    </w:p>
                    <w:p>
                      <w:pPr>
                        <w:spacing w:before="65" w:line="295" w:lineRule="auto"/>
                        <w:ind w:left="158" w:right="155"/>
                        <w:jc w:val="center"/>
                      </w:pPr>
                      <w:r>
                        <w:rPr>
                          <w:b/>
                          <w:u w:val="single"/>
                        </w:rPr>
                        <w:t>有效期内的</w:t>
                      </w:r>
                      <w:r>
                        <w:t xml:space="preserve">居民身份证复印件（正面） </w:t>
                      </w:r>
                    </w:p>
                  </w:txbxContent>
                </v:textbox>
                <w10:wrap type="none"/>
                <w10:anchorlock/>
              </v:rect>
            </w:pict>
          </mc:Fallback>
        </mc:AlternateContent>
      </w:r>
      <w:r>
        <w:rPr>
          <w:rFonts w:hint="eastAsia" w:ascii="仿宋" w:hAnsi="仿宋" w:eastAsia="仿宋" w:cs="仿宋"/>
          <w:sz w:val="20"/>
        </w:rPr>
        <mc:AlternateContent>
          <mc:Choice Requires="wps">
            <w:drawing>
              <wp:inline distT="0" distB="0" distL="114300" distR="114300">
                <wp:extent cx="2270125" cy="1596390"/>
                <wp:effectExtent l="5080" t="4445" r="10795" b="18415"/>
                <wp:docPr id="1034" name="矩形 1034"/>
                <wp:cNvGraphicFramePr/>
                <a:graphic xmlns:a="http://schemas.openxmlformats.org/drawingml/2006/main">
                  <a:graphicData uri="http://schemas.microsoft.com/office/word/2010/wordprocessingShape">
                    <wps:wsp>
                      <wps:cNvSpPr/>
                      <wps:spPr>
                        <a:xfrm>
                          <a:off x="0" y="0"/>
                          <a:ext cx="2270125"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wps:txbx>
                      <wps:bodyPr lIns="0" tIns="0" rIns="0" bIns="0" upright="1"/>
                    </wps:wsp>
                  </a:graphicData>
                </a:graphic>
              </wp:inline>
            </w:drawing>
          </mc:Choice>
          <mc:Fallback>
            <w:pict>
              <v:rect id="_x0000_s1026" o:spid="_x0000_s1026" o:spt="1" style="height:125.7pt;width:178.75pt;" filled="f" stroked="t" coordsize="21600,21600" o:gfxdata="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MXR90gAAAAUBAAAPAAAAAAAAAAEAIAAA&#10;ACIAAABkcnMvZG93bnJldi54bWxQSwECFAAUAAAACACHTuJASz5c0xICAAA5BAAADgAAAAAAAAAB&#10;ACAAAAAhAQAAZHJzL2Uyb0RvYy54bWxQSwUGAAAAAAYABgBZAQAApQUAAAAA&#10;">
                <v:fill on="f" focussize="0,0"/>
                <v:stroke color="#000000" joinstyle="miter"/>
                <v:imagedata o:title=""/>
                <o:lock v:ext="edit" aspectratio="f"/>
                <v:textbox inset="0mm,0mm,0mm,0mm">
                  <w:txbxContent>
                    <w:p>
                      <w:pPr>
                        <w:pStyle w:val="9"/>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v:textbox>
                <w10:wrap type="none"/>
                <w10:anchorlock/>
              </v:rect>
            </w:pict>
          </mc:Fallback>
        </mc:AlternateContent>
      </w:r>
    </w:p>
    <w:p>
      <w:pPr>
        <w:spacing w:line="360" w:lineRule="auto"/>
        <w:ind w:left="0" w:leftChars="0" w:firstLine="3578" w:firstLineChars="1278"/>
        <w:jc w:val="both"/>
        <w:rPr>
          <w:rFonts w:hint="eastAsia" w:ascii="仿宋" w:hAnsi="仿宋" w:eastAsia="仿宋" w:cs="仿宋"/>
          <w:sz w:val="28"/>
          <w:szCs w:val="28"/>
          <w:u w:val="single"/>
        </w:rPr>
      </w:pPr>
      <w:r>
        <w:rPr>
          <w:rFonts w:hint="eastAsia" w:ascii="仿宋" w:hAnsi="仿宋" w:eastAsia="仿宋" w:cs="仿宋"/>
          <w:sz w:val="28"/>
          <w:szCs w:val="28"/>
          <w:lang w:eastAsia="zh-CN"/>
        </w:rPr>
        <w:t>响应供应商</w:t>
      </w:r>
      <w:r>
        <w:rPr>
          <w:rFonts w:hint="eastAsia" w:ascii="仿宋" w:hAnsi="仿宋" w:eastAsia="仿宋" w:cs="仿宋"/>
          <w:sz w:val="28"/>
          <w:szCs w:val="28"/>
        </w:rPr>
        <w:t>名称（盖公章）：</w:t>
      </w:r>
    </w:p>
    <w:p>
      <w:pPr>
        <w:spacing w:line="360" w:lineRule="auto"/>
        <w:ind w:left="0" w:leftChars="0" w:firstLine="3578" w:firstLineChars="1278"/>
        <w:jc w:val="both"/>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w:t>
      </w:r>
      <w:r>
        <w:rPr>
          <w:rFonts w:hint="eastAsia" w:ascii="仿宋" w:hAnsi="仿宋" w:eastAsia="仿宋" w:cs="仿宋"/>
          <w:sz w:val="28"/>
          <w:szCs w:val="28"/>
        </w:rPr>
        <w:t>授权代表（</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spacing w:line="360" w:lineRule="auto"/>
        <w:ind w:left="0" w:leftChars="0" w:firstLine="3578" w:firstLineChars="1278"/>
        <w:jc w:val="both"/>
        <w:rPr>
          <w:rFonts w:hint="eastAsia" w:ascii="仿宋" w:hAnsi="仿宋" w:eastAsia="仿宋" w:cs="仿宋"/>
          <w:sz w:val="28"/>
          <w:szCs w:val="28"/>
        </w:rPr>
      </w:pPr>
      <w:r>
        <w:rPr>
          <w:rFonts w:hint="eastAsia" w:ascii="仿宋" w:hAnsi="仿宋" w:eastAsia="仿宋" w:cs="仿宋"/>
          <w:sz w:val="28"/>
          <w:szCs w:val="28"/>
        </w:rPr>
        <w:t>被授权人（</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pStyle w:val="12"/>
        <w:tabs>
          <w:tab w:val="left" w:pos="900"/>
        </w:tabs>
        <w:adjustRightInd w:val="0"/>
        <w:snapToGrid w:val="0"/>
        <w:spacing w:line="360" w:lineRule="auto"/>
        <w:ind w:firstLine="3558" w:firstLineChars="1271"/>
        <w:jc w:val="left"/>
        <w:rPr>
          <w:rFonts w:hint="eastAsia" w:ascii="仿宋" w:hAnsi="仿宋" w:eastAsia="仿宋" w:cs="仿宋"/>
          <w:bCs/>
          <w:color w:val="000000"/>
          <w:sz w:val="21"/>
          <w:szCs w:val="21"/>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bCs/>
          <w:color w:val="000000"/>
          <w:sz w:val="28"/>
          <w:szCs w:val="28"/>
          <w:lang w:val="en-US" w:eastAsia="zh-CN"/>
        </w:rPr>
        <w:t xml:space="preserve">  </w:t>
      </w:r>
    </w:p>
    <w:p>
      <w:pPr>
        <w:jc w:val="center"/>
        <w:rPr>
          <w:rFonts w:hint="eastAsia" w:ascii="仿宋" w:hAnsi="仿宋" w:eastAsia="仿宋" w:cs="仿宋"/>
          <w:color w:val="auto"/>
          <w:kern w:val="2"/>
          <w:sz w:val="21"/>
          <w:szCs w:val="21"/>
          <w:highlight w:val="none"/>
          <w:lang w:val="en-US" w:eastAsia="zh-CN" w:bidi="ar-SA"/>
        </w:rPr>
      </w:pPr>
    </w:p>
    <w:p>
      <w:pPr>
        <w:pStyle w:val="9"/>
        <w:rPr>
          <w:rFonts w:hint="default" w:ascii="仿宋" w:hAnsi="仿宋" w:eastAsia="仿宋" w:cs="仿宋"/>
          <w:kern w:val="2"/>
          <w:sz w:val="24"/>
          <w:szCs w:val="24"/>
          <w:highlight w:val="yellow"/>
          <w:u w:val="none"/>
          <w:lang w:val="en-US" w:eastAsia="zh-CN" w:bidi="ar-SA"/>
        </w:rPr>
      </w:pPr>
    </w:p>
    <w:p>
      <w:pPr>
        <w:pStyle w:val="9"/>
        <w:rPr>
          <w:rFonts w:hint="default" w:ascii="仿宋" w:hAnsi="仿宋" w:eastAsia="仿宋" w:cs="仿宋"/>
          <w:kern w:val="2"/>
          <w:sz w:val="24"/>
          <w:szCs w:val="24"/>
          <w:highlight w:val="yellow"/>
          <w:u w:val="none"/>
          <w:lang w:val="en-US" w:eastAsia="zh-CN" w:bidi="ar-SA"/>
        </w:rPr>
      </w:pPr>
    </w:p>
    <w:p>
      <w:pPr>
        <w:pStyle w:val="9"/>
        <w:rPr>
          <w:rFonts w:hint="default" w:ascii="仿宋" w:hAnsi="仿宋" w:eastAsia="仿宋" w:cs="仿宋"/>
          <w:kern w:val="2"/>
          <w:sz w:val="24"/>
          <w:szCs w:val="24"/>
          <w:highlight w:val="yellow"/>
          <w:u w:val="none"/>
          <w:lang w:val="en-US" w:eastAsia="zh-CN" w:bidi="ar-SA"/>
        </w:rPr>
      </w:pPr>
    </w:p>
    <w:p>
      <w:pPr>
        <w:pStyle w:val="9"/>
        <w:rPr>
          <w:rFonts w:hint="default" w:ascii="仿宋" w:hAnsi="仿宋" w:eastAsia="仿宋" w:cs="仿宋"/>
          <w:kern w:val="2"/>
          <w:sz w:val="24"/>
          <w:szCs w:val="24"/>
          <w:highlight w:val="yellow"/>
          <w:u w:val="none"/>
          <w:lang w:val="en-US" w:eastAsia="zh-CN" w:bidi="ar-SA"/>
        </w:rPr>
      </w:pPr>
    </w:p>
    <w:p>
      <w:pPr>
        <w:pStyle w:val="9"/>
        <w:rPr>
          <w:rFonts w:hint="default" w:ascii="仿宋" w:hAnsi="仿宋" w:eastAsia="仿宋" w:cs="仿宋"/>
          <w:kern w:val="2"/>
          <w:sz w:val="24"/>
          <w:szCs w:val="24"/>
          <w:highlight w:val="yellow"/>
          <w:u w:val="none"/>
          <w:lang w:val="en-US" w:eastAsia="zh-CN" w:bidi="ar-SA"/>
        </w:rPr>
      </w:pPr>
    </w:p>
    <w:p>
      <w:pPr>
        <w:pStyle w:val="9"/>
        <w:rPr>
          <w:rFonts w:hint="default" w:ascii="仿宋" w:hAnsi="仿宋" w:eastAsia="仿宋" w:cs="仿宋"/>
          <w:kern w:val="2"/>
          <w:sz w:val="24"/>
          <w:szCs w:val="24"/>
          <w:highlight w:val="yellow"/>
          <w:u w:val="none"/>
          <w:lang w:val="en-US" w:eastAsia="zh-CN" w:bidi="ar-SA"/>
        </w:rPr>
      </w:pPr>
    </w:p>
    <w:p>
      <w:pPr>
        <w:pStyle w:val="9"/>
        <w:rPr>
          <w:rFonts w:hint="default" w:ascii="仿宋" w:hAnsi="仿宋" w:eastAsia="仿宋" w:cs="仿宋"/>
          <w:kern w:val="2"/>
          <w:sz w:val="24"/>
          <w:szCs w:val="24"/>
          <w:highlight w:val="yellow"/>
          <w:u w:val="none"/>
          <w:lang w:val="en-US" w:eastAsia="zh-CN" w:bidi="ar-SA"/>
        </w:rPr>
      </w:pPr>
    </w:p>
    <w:p>
      <w:pPr>
        <w:pStyle w:val="9"/>
        <w:rPr>
          <w:rFonts w:hint="default" w:ascii="仿宋" w:hAnsi="仿宋" w:eastAsia="仿宋" w:cs="仿宋"/>
          <w:kern w:val="2"/>
          <w:sz w:val="24"/>
          <w:szCs w:val="24"/>
          <w:highlight w:val="yellow"/>
          <w:u w:val="none"/>
          <w:lang w:val="en-US" w:eastAsia="zh-CN" w:bidi="ar-SA"/>
        </w:rPr>
      </w:pPr>
    </w:p>
    <w:p>
      <w:pPr>
        <w:pStyle w:val="9"/>
        <w:rPr>
          <w:rFonts w:hint="default" w:ascii="仿宋" w:hAnsi="仿宋" w:eastAsia="仿宋" w:cs="仿宋"/>
          <w:kern w:val="2"/>
          <w:sz w:val="24"/>
          <w:szCs w:val="24"/>
          <w:highlight w:val="yellow"/>
          <w:u w:val="none"/>
          <w:lang w:val="en-US" w:eastAsia="zh-CN" w:bidi="ar-SA"/>
        </w:rPr>
      </w:pPr>
    </w:p>
    <w:p>
      <w:pPr>
        <w:pStyle w:val="36"/>
        <w:numPr>
          <w:ilvl w:val="0"/>
          <w:numId w:val="0"/>
        </w:numPr>
        <w:jc w:val="both"/>
        <w:rPr>
          <w:rFonts w:hint="eastAsia" w:ascii="仿宋" w:hAnsi="仿宋" w:eastAsia="仿宋" w:cs="仿宋"/>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autoSpaceDN/>
        <w:bidi w:val="0"/>
        <w:spacing w:line="240" w:lineRule="auto"/>
        <w:ind w:right="0" w:rightChars="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sz w:val="28"/>
          <w:szCs w:val="28"/>
          <w:highlight w:val="none"/>
          <w:lang w:val="en-US" w:eastAsia="zh-CN"/>
        </w:rPr>
        <w:t>4、</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rPr>
      </w:pPr>
      <w:r>
        <w:rPr>
          <w:rFonts w:hint="eastAsia" w:ascii="仿宋" w:hAnsi="仿宋" w:eastAsia="仿宋" w:cs="仿宋"/>
          <w:sz w:val="20"/>
          <w:szCs w:val="20"/>
          <w:lang w:val="en-US" w:eastAsia="zh-CN"/>
        </w:rPr>
        <w:t>（注：除第5点勾选及填写处，本承诺函其余内容不得擅自删改</w:t>
      </w:r>
      <w:r>
        <w:rPr>
          <w:rFonts w:hint="eastAsia" w:ascii="仿宋" w:hAnsi="仿宋" w:eastAsia="仿宋" w:cs="仿宋"/>
          <w:b/>
          <w:bCs/>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0" w:line="40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本公司/本单</w:t>
      </w:r>
      <w:r>
        <w:rPr>
          <w:rFonts w:hint="eastAsia" w:ascii="仿宋" w:hAnsi="仿宋" w:eastAsia="仿宋" w:cs="仿宋"/>
          <w:b w:val="0"/>
          <w:bCs w:val="0"/>
          <w:sz w:val="24"/>
          <w:szCs w:val="24"/>
          <w:lang w:val="en-US" w:eastAsia="zh-CN"/>
        </w:rPr>
        <w:t>位自愿参与响应</w:t>
      </w:r>
      <w:r>
        <w:rPr>
          <w:rFonts w:hint="eastAsia" w:ascii="仿宋" w:hAnsi="仿宋" w:eastAsia="仿宋" w:cs="仿宋"/>
          <w:b/>
          <w:bCs/>
          <w:sz w:val="24"/>
          <w:szCs w:val="24"/>
          <w:lang w:val="en-US" w:eastAsia="zh-CN"/>
        </w:rPr>
        <w:t>中山大学孙逸仙纪念医院深汕中心医院外墙清洗及地板保养服务项目（项目编号：ZCB-20240013，以下简称“本项目”）</w:t>
      </w:r>
      <w:r>
        <w:rPr>
          <w:rFonts w:hint="eastAsia" w:ascii="仿宋" w:hAnsi="仿宋" w:eastAsia="仿宋" w:cs="仿宋"/>
          <w:b w:val="0"/>
          <w:bCs w:val="0"/>
          <w:sz w:val="24"/>
          <w:szCs w:val="24"/>
          <w:lang w:val="en-US" w:eastAsia="zh-CN"/>
        </w:rPr>
        <w:t>，现确认并承诺如下：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1、本公司/本单位具有独立承担民事责任能力，具备履行本项目所必需的资质、人员、设备和专业技术能力。</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公司/本单位近三年内，在“信用中国”网站没有行政处罚、经营异常等不良记录，没有被列入失信被执行人、安全生产严重失信主体名单、重大税收违法失信主体名单、政府采购严重违法失信行为记录名单，或者曾有不良信用记录但已失效。</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3、本公司/本单位承诺不存在“法定代表人或单位负责人为同一人或者存在直接控股、管理关系的不同供应商，同时参加本项目的响应”的情况。</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4、本公司/本单位参加本次响应属于非联合体响应，并承诺绝不分包、转包。</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default"/>
          <w:lang w:val="en-US" w:eastAsia="zh-CN"/>
        </w:rPr>
      </w:pPr>
      <w:r>
        <w:rPr>
          <w:rFonts w:hint="eastAsia" w:ascii="仿宋" w:hAnsi="仿宋" w:eastAsia="仿宋" w:cs="仿宋"/>
          <w:sz w:val="24"/>
          <w:szCs w:val="24"/>
          <w:lang w:val="en-US" w:eastAsia="zh-CN"/>
        </w:rPr>
        <w:t>5、本公司/本单位在提交响应文件前已详细研究了本项目采购文件的全部内容，已完全清晰理解本项目的全部要求。如成交，本公司/本单位保证按时、按量、按质履行贵我双方签订的合同中的全部责任和义务。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6、本公司/本单位同意通过快递邮寄纸质响应文件的方式参加本项目采购活动，同时清楚理解本项目的评审规则并认可贵院评审的全过程及结果。</w:t>
      </w:r>
    </w:p>
    <w:p>
      <w:pPr>
        <w:keepNext w:val="0"/>
        <w:keepLines w:val="0"/>
        <w:pageBreakBefore w:val="0"/>
        <w:widowControl w:val="0"/>
        <w:numPr>
          <w:ilvl w:val="0"/>
          <w:numId w:val="8"/>
        </w:numPr>
        <w:kinsoku/>
        <w:wordWrap/>
        <w:overflowPunct/>
        <w:topLinePunct w:val="0"/>
        <w:autoSpaceDE/>
        <w:autoSpaceDN/>
        <w:bidi w:val="0"/>
        <w:adjustRightInd/>
        <w:snapToGrid/>
        <w:spacing w:line="312"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公司/本单位承诺满足本项目采购文件的全部要求，并且已毫无保留地向贵院提供一切所需的证明资料。本公司/本单位提供的一切文件，无论是纸质版或者电子版文件的原件、复制件或扫描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本响应文件的有效期为本项目响应</w:t>
      </w:r>
      <w:r>
        <w:rPr>
          <w:rFonts w:hint="eastAsia" w:ascii="仿宋" w:hAnsi="仿宋" w:eastAsia="仿宋" w:cs="仿宋"/>
          <w:sz w:val="24"/>
          <w:szCs w:val="24"/>
          <w:lang w:val="en-US" w:eastAsia="zh-CN"/>
        </w:rPr>
        <w:t>文件接收</w:t>
      </w:r>
      <w:r>
        <w:rPr>
          <w:rFonts w:hint="eastAsia" w:ascii="仿宋" w:hAnsi="仿宋" w:eastAsia="仿宋" w:cs="仿宋"/>
          <w:sz w:val="24"/>
          <w:szCs w:val="24"/>
        </w:rPr>
        <w:t>截止之日起90个日历日。如成交，有效期将延至合同终止日为止。</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9、以上承诺内容如有虚假或与事实不符的，贵院可将本公司/本单位的响应作无效响应处理，所造成的损失、不良后果及法律责任，一律由本公司/本单位承担。</w:t>
      </w:r>
    </w:p>
    <w:p>
      <w:pPr>
        <w:keepNext w:val="0"/>
        <w:keepLines w:val="0"/>
        <w:pageBreakBefore w:val="0"/>
        <w:wordWrap/>
        <w:overflowPunct/>
        <w:topLinePunct w:val="0"/>
        <w:bidi w:val="0"/>
        <w:spacing w:line="400" w:lineRule="exact"/>
        <w:ind w:left="0" w:leftChars="0" w:firstLine="3067" w:firstLineChars="1278"/>
        <w:jc w:val="both"/>
        <w:rPr>
          <w:rFonts w:hint="eastAsia" w:ascii="仿宋" w:hAnsi="仿宋" w:eastAsia="仿宋" w:cs="仿宋"/>
          <w:sz w:val="24"/>
          <w:szCs w:val="24"/>
          <w:u w:val="single"/>
        </w:rPr>
      </w:pPr>
      <w:r>
        <w:rPr>
          <w:rFonts w:hint="eastAsia" w:ascii="仿宋" w:hAnsi="仿宋" w:eastAsia="仿宋" w:cs="仿宋"/>
          <w:sz w:val="24"/>
          <w:szCs w:val="24"/>
          <w:lang w:eastAsia="zh-CN"/>
        </w:rPr>
        <w:t>响应供应商</w:t>
      </w:r>
      <w:r>
        <w:rPr>
          <w:rFonts w:hint="eastAsia" w:ascii="仿宋" w:hAnsi="仿宋" w:eastAsia="仿宋" w:cs="仿宋"/>
          <w:sz w:val="24"/>
          <w:szCs w:val="24"/>
        </w:rPr>
        <w:t>名称（盖公章）：</w:t>
      </w:r>
    </w:p>
    <w:p>
      <w:pPr>
        <w:keepNext w:val="0"/>
        <w:keepLines w:val="0"/>
        <w:pageBreakBefore w:val="0"/>
        <w:wordWrap/>
        <w:overflowPunct/>
        <w:topLinePunct w:val="0"/>
        <w:bidi w:val="0"/>
        <w:spacing w:line="400" w:lineRule="exact"/>
        <w:ind w:left="0" w:leftChars="0" w:firstLine="3067" w:firstLineChars="1278"/>
        <w:jc w:val="both"/>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签章</w:t>
      </w:r>
      <w:r>
        <w:rPr>
          <w:rFonts w:hint="eastAsia" w:ascii="仿宋" w:hAnsi="仿宋" w:eastAsia="仿宋" w:cs="仿宋"/>
          <w:sz w:val="24"/>
          <w:szCs w:val="24"/>
        </w:rPr>
        <w:t>）：</w:t>
      </w:r>
    </w:p>
    <w:p>
      <w:pPr>
        <w:keepNext w:val="0"/>
        <w:keepLines w:val="0"/>
        <w:pageBreakBefore w:val="0"/>
        <w:wordWrap/>
        <w:overflowPunct/>
        <w:topLinePunct w:val="0"/>
        <w:bidi w:val="0"/>
        <w:spacing w:line="400" w:lineRule="exact"/>
        <w:ind w:left="0" w:leftChars="0" w:firstLine="3067" w:firstLineChars="1278"/>
        <w:jc w:val="both"/>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2"/>
        <w:keepNext/>
        <w:keepLines/>
        <w:pageBreakBefore/>
        <w:widowControl w:val="0"/>
        <w:numPr>
          <w:ilvl w:val="0"/>
          <w:numId w:val="0"/>
        </w:numPr>
        <w:kinsoku/>
        <w:wordWrap/>
        <w:overflowPunct/>
        <w:topLinePunct w:val="0"/>
        <w:autoSpaceDE/>
        <w:autoSpaceDN/>
        <w:bidi w:val="0"/>
        <w:adjustRightInd w:val="0"/>
        <w:snapToGrid w:val="0"/>
        <w:spacing w:before="156" w:beforeLines="50" w:after="0" w:line="416" w:lineRule="auto"/>
        <w:jc w:val="center"/>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三</w:t>
      </w:r>
      <w:r>
        <w:rPr>
          <w:rFonts w:hint="eastAsia" w:ascii="仿宋" w:hAnsi="仿宋" w:eastAsia="仿宋" w:cs="仿宋"/>
          <w:sz w:val="36"/>
          <w:szCs w:val="36"/>
        </w:rPr>
        <w:t>、技术评审</w:t>
      </w:r>
    </w:p>
    <w:p>
      <w:pPr>
        <w:pStyle w:val="24"/>
        <w:rPr>
          <w:rFonts w:hint="eastAsia" w:ascii="仿宋" w:hAnsi="仿宋" w:eastAsia="仿宋" w:cs="仿宋"/>
        </w:rPr>
      </w:pPr>
      <w:bookmarkStart w:id="6" w:name="_Toc2374"/>
      <w:r>
        <w:rPr>
          <w:rFonts w:hint="eastAsia" w:ascii="仿宋" w:hAnsi="仿宋" w:eastAsia="仿宋" w:cs="仿宋"/>
        </w:rPr>
        <w:t>（一）技术评审自查表</w:t>
      </w:r>
      <w:bookmarkEnd w:id="6"/>
    </w:p>
    <w:p>
      <w:pPr>
        <w:adjustRightInd w:val="0"/>
        <w:snapToGrid w:val="0"/>
        <w:ind w:left="-617" w:leftChars="-294" w:right="-395" w:rightChars="-188" w:firstLine="420" w:firstLineChars="199"/>
        <w:rPr>
          <w:rFonts w:hint="eastAsia" w:ascii="仿宋" w:hAnsi="仿宋" w:eastAsia="仿宋" w:cs="仿宋"/>
          <w:b/>
          <w:bCs/>
          <w:szCs w:val="21"/>
        </w:rPr>
      </w:pPr>
      <w:r>
        <w:rPr>
          <w:rFonts w:hint="eastAsia" w:ascii="仿宋" w:hAnsi="仿宋" w:eastAsia="仿宋" w:cs="仿宋"/>
          <w:b/>
          <w:bCs/>
          <w:szCs w:val="21"/>
          <w:lang w:val="en-GB" w:eastAsia="zh-CN"/>
        </w:rPr>
        <w:t>响应供应商</w:t>
      </w:r>
      <w:r>
        <w:rPr>
          <w:rFonts w:hint="eastAsia" w:ascii="仿宋" w:hAnsi="仿宋" w:eastAsia="仿宋" w:cs="仿宋"/>
          <w:b/>
          <w:bCs/>
          <w:szCs w:val="21"/>
          <w:lang w:val="en-GB"/>
        </w:rPr>
        <w:t>应根据《技术评审自查表》的各项内容填写，</w:t>
      </w:r>
      <w:r>
        <w:rPr>
          <w:rFonts w:hint="eastAsia" w:ascii="仿宋" w:hAnsi="仿宋" w:eastAsia="仿宋" w:cs="仿宋"/>
          <w:b/>
          <w:bCs/>
          <w:szCs w:val="21"/>
        </w:rPr>
        <w:t>并提供相应的证明资料及填写页码，如未提供，</w:t>
      </w:r>
      <w:r>
        <w:rPr>
          <w:rFonts w:hint="eastAsia" w:ascii="仿宋" w:hAnsi="仿宋" w:eastAsia="仿宋" w:cs="仿宋"/>
          <w:b/>
          <w:bCs/>
          <w:szCs w:val="21"/>
          <w:lang w:eastAsia="zh-CN"/>
        </w:rPr>
        <w:t>评审小组</w:t>
      </w:r>
      <w:r>
        <w:rPr>
          <w:rFonts w:hint="eastAsia" w:ascii="仿宋" w:hAnsi="仿宋" w:eastAsia="仿宋" w:cs="仿宋"/>
          <w:b/>
          <w:bCs/>
          <w:szCs w:val="21"/>
        </w:rPr>
        <w:t>有权认为不具备或不符合，并影响</w:t>
      </w:r>
      <w:r>
        <w:rPr>
          <w:rFonts w:hint="eastAsia" w:ascii="仿宋" w:hAnsi="仿宋" w:eastAsia="仿宋" w:cs="仿宋"/>
          <w:b/>
          <w:bCs/>
          <w:szCs w:val="21"/>
          <w:lang w:eastAsia="zh-CN"/>
        </w:rPr>
        <w:t>响应供应商</w:t>
      </w:r>
      <w:r>
        <w:rPr>
          <w:rFonts w:hint="eastAsia" w:ascii="仿宋" w:hAnsi="仿宋" w:eastAsia="仿宋" w:cs="仿宋"/>
          <w:b/>
          <w:bCs/>
          <w:szCs w:val="21"/>
        </w:rPr>
        <w:t>的得分。</w:t>
      </w:r>
    </w:p>
    <w:tbl>
      <w:tblPr>
        <w:tblStyle w:val="28"/>
        <w:tblpPr w:leftFromText="180" w:rightFromText="180" w:vertAnchor="text" w:horzAnchor="page" w:tblpX="868" w:tblpY="260"/>
        <w:tblOverlap w:val="never"/>
        <w:tblW w:w="939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48"/>
        <w:gridCol w:w="4485"/>
        <w:gridCol w:w="1900"/>
        <w:gridCol w:w="1316"/>
        <w:gridCol w:w="13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348" w:type="dxa"/>
            <w:noWrap w:val="0"/>
            <w:vAlign w:val="center"/>
          </w:tcPr>
          <w:p>
            <w:pPr>
              <w:jc w:val="left"/>
              <w:rPr>
                <w:rFonts w:hint="eastAsia" w:ascii="仿宋" w:hAnsi="仿宋" w:eastAsia="仿宋" w:cs="仿宋"/>
                <w:b/>
                <w:bCs w:val="0"/>
                <w:sz w:val="24"/>
                <w:szCs w:val="24"/>
              </w:rPr>
            </w:pPr>
            <w:r>
              <w:rPr>
                <w:rFonts w:hint="eastAsia" w:ascii="仿宋" w:hAnsi="仿宋" w:eastAsia="仿宋" w:cs="仿宋"/>
                <w:b/>
                <w:bCs w:val="0"/>
                <w:sz w:val="24"/>
                <w:szCs w:val="24"/>
              </w:rPr>
              <w:t>序号</w:t>
            </w:r>
          </w:p>
        </w:tc>
        <w:tc>
          <w:tcPr>
            <w:tcW w:w="6385" w:type="dxa"/>
            <w:gridSpan w:val="2"/>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评审细则</w:t>
            </w:r>
          </w:p>
        </w:tc>
        <w:tc>
          <w:tcPr>
            <w:tcW w:w="1316"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证明资料</w:t>
            </w:r>
            <w:r>
              <w:rPr>
                <w:rFonts w:hint="eastAsia" w:ascii="仿宋" w:hAnsi="仿宋" w:eastAsia="仿宋" w:cs="仿宋"/>
                <w:b/>
                <w:bCs w:val="0"/>
                <w:sz w:val="24"/>
                <w:szCs w:val="24"/>
              </w:rPr>
              <w:t>提供情况</w:t>
            </w:r>
          </w:p>
        </w:tc>
        <w:tc>
          <w:tcPr>
            <w:tcW w:w="1350"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348"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w:t>
            </w:r>
          </w:p>
        </w:tc>
        <w:tc>
          <w:tcPr>
            <w:tcW w:w="4485" w:type="dxa"/>
            <w:noWrap w:val="0"/>
            <w:vAlign w:val="center"/>
          </w:tcPr>
          <w:p>
            <w:pPr>
              <w:keepNext w:val="0"/>
              <w:keepLines w:val="0"/>
              <w:widowControl/>
              <w:suppressLineNumbers w:val="0"/>
              <w:shd w:val="clear"/>
              <w:jc w:val="left"/>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服务质量保障方案 （13分）</w:t>
            </w:r>
          </w:p>
          <w:p>
            <w:pPr>
              <w:keepNext w:val="0"/>
              <w:keepLines w:val="0"/>
              <w:widowControl/>
              <w:suppressLineNumbers w:val="0"/>
              <w:shd w:val="clear"/>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对响应供应商所提供的服务质量保障方案进行评价： </w:t>
            </w:r>
          </w:p>
          <w:p>
            <w:pPr>
              <w:keepNext w:val="0"/>
              <w:keepLines w:val="0"/>
              <w:widowControl/>
              <w:numPr>
                <w:ilvl w:val="0"/>
                <w:numId w:val="9"/>
              </w:numPr>
              <w:suppressLineNumbers w:val="0"/>
              <w:shd w:val="clea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服务质量保障方案全面系统、针对性强，合理可靠、可行性高，得13分； </w:t>
            </w:r>
          </w:p>
          <w:p>
            <w:pPr>
              <w:keepNext w:val="0"/>
              <w:keepLines w:val="0"/>
              <w:widowControl/>
              <w:numPr>
                <w:ilvl w:val="0"/>
                <w:numId w:val="9"/>
              </w:numPr>
              <w:suppressLineNumbers w:val="0"/>
              <w:shd w:val="clear"/>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服务质量保障方案比较全面系统、针对性较强，比较合理可靠，可行性较高，得7分； </w:t>
            </w:r>
          </w:p>
          <w:p>
            <w:pPr>
              <w:keepNext w:val="0"/>
              <w:keepLines w:val="0"/>
              <w:widowControl/>
              <w:numPr>
                <w:ilvl w:val="0"/>
                <w:numId w:val="9"/>
              </w:numPr>
              <w:suppressLineNumbers w:val="0"/>
              <w:shd w:val="clear"/>
              <w:ind w:left="425" w:leftChars="0" w:hanging="425" w:firstLineChars="0"/>
              <w:jc w:val="both"/>
              <w:rPr>
                <w:rFonts w:hint="eastAsia" w:ascii="Times New Roman" w:hAnsi="Times New Roman" w:eastAsia="仿宋" w:cs="Times New Roman"/>
                <w:kern w:val="2"/>
                <w:sz w:val="21"/>
                <w:szCs w:val="24"/>
                <w:lang w:val="zh-CN" w:eastAsia="zh-CN" w:bidi="ar-SA"/>
              </w:rPr>
            </w:pPr>
            <w:r>
              <w:rPr>
                <w:rFonts w:hint="eastAsia" w:ascii="仿宋" w:hAnsi="仿宋" w:eastAsia="仿宋" w:cs="仿宋"/>
                <w:color w:val="000000"/>
                <w:kern w:val="0"/>
                <w:sz w:val="24"/>
                <w:szCs w:val="24"/>
                <w:lang w:val="en-US" w:eastAsia="zh-CN" w:bidi="ar"/>
              </w:rPr>
              <w:t>服务质量保障方案简单、不完全满足采购人实际需求，或者不提供此项方案，得0分。</w:t>
            </w:r>
          </w:p>
        </w:tc>
        <w:tc>
          <w:tcPr>
            <w:tcW w:w="1900"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响应供应商提供针对本项目的</w:t>
            </w:r>
            <w:r>
              <w:rPr>
                <w:rFonts w:hint="eastAsia" w:ascii="仿宋" w:hAnsi="仿宋" w:eastAsia="仿宋" w:cs="仿宋"/>
                <w:color w:val="000000"/>
                <w:kern w:val="0"/>
                <w:sz w:val="24"/>
                <w:szCs w:val="24"/>
                <w:lang w:val="en-US" w:eastAsia="zh-CN" w:bidi="ar"/>
              </w:rPr>
              <w:t xml:space="preserve">服务质量保障方案 </w:t>
            </w:r>
            <w:r>
              <w:rPr>
                <w:rFonts w:hint="eastAsia" w:ascii="仿宋" w:hAnsi="仿宋" w:eastAsia="仿宋" w:cs="仿宋"/>
                <w:sz w:val="24"/>
                <w:szCs w:val="24"/>
                <w:lang w:val="en-US" w:eastAsia="zh-CN"/>
              </w:rPr>
              <w:t>案并加盖公章，格式自拟。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348"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w:t>
            </w:r>
          </w:p>
        </w:tc>
        <w:tc>
          <w:tcPr>
            <w:tcW w:w="4485" w:type="dxa"/>
            <w:noWrap w:val="0"/>
            <w:vAlign w:val="center"/>
          </w:tcPr>
          <w:p>
            <w:pPr>
              <w:keepNext w:val="0"/>
              <w:keepLines w:val="0"/>
              <w:widowControl/>
              <w:suppressLineNumbers w:val="0"/>
              <w:jc w:val="left"/>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bidi="ar"/>
              </w:rPr>
              <w:t>安全生产管理方案（12分）</w:t>
            </w:r>
          </w:p>
          <w:p>
            <w:pPr>
              <w:keepNext w:val="0"/>
              <w:keepLines w:val="0"/>
              <w:widowControl/>
              <w:suppressLineNumbers w:val="0"/>
              <w:jc w:val="both"/>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对响应供应商所提供的安全生产管理方案等进行评价： </w:t>
            </w:r>
          </w:p>
          <w:p>
            <w:pPr>
              <w:keepNext w:val="0"/>
              <w:keepLines w:val="0"/>
              <w:widowControl/>
              <w:numPr>
                <w:ilvl w:val="0"/>
                <w:numId w:val="10"/>
              </w:numPr>
              <w:suppressLineNumbers w:val="0"/>
              <w:ind w:left="425" w:leftChars="0" w:hanging="425" w:firstLineChars="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管理措施明确、责任清晰且全面，落实安全责任，得12分； </w:t>
            </w:r>
          </w:p>
          <w:p>
            <w:pPr>
              <w:keepNext w:val="0"/>
              <w:keepLines w:val="0"/>
              <w:widowControl/>
              <w:numPr>
                <w:ilvl w:val="0"/>
                <w:numId w:val="10"/>
              </w:numPr>
              <w:suppressLineNumbers w:val="0"/>
              <w:ind w:left="425" w:leftChars="0" w:hanging="425" w:firstLineChars="0"/>
              <w:jc w:val="both"/>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管理措施比较明确，责任比较清晰、能够满足采购人实际需求，得6分； </w:t>
            </w:r>
          </w:p>
          <w:p>
            <w:pPr>
              <w:pStyle w:val="9"/>
              <w:numPr>
                <w:ilvl w:val="0"/>
                <w:numId w:val="10"/>
              </w:numPr>
              <w:ind w:left="425" w:leftChars="0" w:hanging="425" w:firstLineChars="0"/>
              <w:jc w:val="both"/>
              <w:rPr>
                <w:rFonts w:hint="eastAsia" w:ascii="仿宋" w:hAnsi="仿宋" w:eastAsia="仿宋" w:cs="仿宋"/>
                <w:sz w:val="24"/>
                <w:szCs w:val="24"/>
                <w:lang w:val="zh-CN" w:eastAsia="zh-CN"/>
              </w:rPr>
            </w:pPr>
            <w:r>
              <w:rPr>
                <w:rFonts w:hint="eastAsia" w:ascii="仿宋" w:hAnsi="仿宋" w:eastAsia="仿宋" w:cs="仿宋"/>
                <w:color w:val="000000"/>
                <w:kern w:val="0"/>
                <w:sz w:val="24"/>
                <w:szCs w:val="24"/>
                <w:lang w:val="en-US" w:eastAsia="zh-CN" w:bidi="ar"/>
              </w:rPr>
              <w:t>管理措施简单、不完全满足采购人实际需求，或者不提供此项方案，得0分。</w:t>
            </w:r>
          </w:p>
        </w:tc>
        <w:tc>
          <w:tcPr>
            <w:tcW w:w="190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响应供应商提供针对本项目的安全生产管理方案并加盖公章，格式自拟。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3" w:hRule="atLeast"/>
        </w:trPr>
        <w:tc>
          <w:tcPr>
            <w:tcW w:w="348"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485" w:type="dxa"/>
            <w:noWrap w:val="0"/>
            <w:vAlign w:val="center"/>
          </w:tcPr>
          <w:p>
            <w:pPr>
              <w:keepNext w:val="0"/>
              <w:keepLines w:val="0"/>
              <w:widowControl/>
              <w:suppressLineNumbers w:val="0"/>
              <w:jc w:val="left"/>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bidi="ar"/>
              </w:rPr>
              <w:t>应急和问题处理方案（10分）</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对响应供应商所提供的突发天气影响、迎检、重大节假日或活动等特殊情况制定的应急处理方案进行评价： </w:t>
            </w:r>
          </w:p>
          <w:p>
            <w:pPr>
              <w:keepNext w:val="0"/>
              <w:keepLines w:val="0"/>
              <w:widowControl/>
              <w:numPr>
                <w:ilvl w:val="0"/>
                <w:numId w:val="11"/>
              </w:numPr>
              <w:suppressLineNumbers w:val="0"/>
              <w:ind w:left="425" w:leftChars="0" w:hanging="425"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突发天气影响、迎检、重大节假日或活动等特殊情况应急处理方案预案 完整、合理，可操作性强，得10分； </w:t>
            </w:r>
          </w:p>
          <w:p>
            <w:pPr>
              <w:keepNext w:val="0"/>
              <w:keepLines w:val="0"/>
              <w:widowControl/>
              <w:numPr>
                <w:ilvl w:val="0"/>
                <w:numId w:val="11"/>
              </w:numPr>
              <w:suppressLineNumbers w:val="0"/>
              <w:ind w:left="425" w:leftChars="0" w:hanging="425"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突发天气影响、迎检、重大节假日或活动等特殊情况应急处理方案预案比较完整、合理性较强，具有操作性，得5分； </w:t>
            </w:r>
          </w:p>
          <w:p>
            <w:pPr>
              <w:numPr>
                <w:ilvl w:val="0"/>
                <w:numId w:val="11"/>
              </w:numPr>
              <w:bidi w:val="0"/>
              <w:ind w:left="425" w:leftChars="0" w:hanging="425" w:firstLineChars="0"/>
              <w:rPr>
                <w:rFonts w:hint="eastAsia"/>
                <w:lang w:val="en-US" w:eastAsia="zh-CN"/>
              </w:rPr>
            </w:pPr>
            <w:r>
              <w:rPr>
                <w:rFonts w:hint="eastAsia" w:ascii="仿宋" w:hAnsi="仿宋" w:eastAsia="仿宋" w:cs="仿宋"/>
                <w:color w:val="000000"/>
                <w:kern w:val="0"/>
                <w:sz w:val="24"/>
                <w:szCs w:val="24"/>
                <w:lang w:val="en-US" w:eastAsia="zh-CN" w:bidi="ar"/>
              </w:rPr>
              <w:t xml:space="preserve">突发天气影响、迎检、重大节假日或活动等特殊情况应急处理方案简单、不完全满足采购人实际需求，或者不提供此项方案，得 0 分。 </w:t>
            </w:r>
          </w:p>
        </w:tc>
        <w:tc>
          <w:tcPr>
            <w:tcW w:w="1900"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响应供应商提供针对本项目的</w:t>
            </w:r>
            <w:r>
              <w:rPr>
                <w:rFonts w:hint="eastAsia" w:ascii="仿宋" w:hAnsi="仿宋" w:eastAsia="仿宋" w:cs="仿宋"/>
                <w:color w:val="000000"/>
                <w:kern w:val="0"/>
                <w:sz w:val="24"/>
                <w:szCs w:val="24"/>
                <w:lang w:val="en-US" w:eastAsia="zh-CN" w:bidi="ar"/>
              </w:rPr>
              <w:t>应急和问题处理方案</w:t>
            </w:r>
            <w:r>
              <w:rPr>
                <w:rFonts w:hint="eastAsia" w:ascii="仿宋" w:hAnsi="仿宋" w:eastAsia="仿宋" w:cs="仿宋"/>
                <w:sz w:val="24"/>
                <w:szCs w:val="24"/>
                <w:lang w:val="en-US" w:eastAsia="zh-CN"/>
              </w:rPr>
              <w:t>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6" w:hRule="atLeast"/>
        </w:trPr>
        <w:tc>
          <w:tcPr>
            <w:tcW w:w="348"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485" w:type="dxa"/>
            <w:noWrap w:val="0"/>
            <w:vAlign w:val="center"/>
          </w:tcPr>
          <w:p>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服务方案（10分）</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对响应供应商所提供的服务方案（包括但不限于服务目标及设想、服务措施、服务规程、服务标准等）进行评价： </w:t>
            </w:r>
          </w:p>
          <w:p>
            <w:pPr>
              <w:keepNext w:val="0"/>
              <w:keepLines w:val="0"/>
              <w:widowControl/>
              <w:numPr>
                <w:ilvl w:val="0"/>
                <w:numId w:val="12"/>
              </w:numPr>
              <w:suppressLineNumbers w:val="0"/>
              <w:ind w:left="425" w:leftChars="0" w:hanging="425"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服务方案很合理、很完整，可实施性强，得10分； </w:t>
            </w:r>
          </w:p>
          <w:p>
            <w:pPr>
              <w:keepNext w:val="0"/>
              <w:keepLines w:val="0"/>
              <w:widowControl/>
              <w:numPr>
                <w:ilvl w:val="0"/>
                <w:numId w:val="12"/>
              </w:numPr>
              <w:suppressLineNumbers w:val="0"/>
              <w:ind w:left="425" w:leftChars="0" w:hanging="425"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服务方案比较合理、比较完整，可实施性较强，得5分； </w:t>
            </w:r>
          </w:p>
          <w:p>
            <w:pPr>
              <w:keepNext w:val="0"/>
              <w:keepLines w:val="0"/>
              <w:widowControl/>
              <w:numPr>
                <w:ilvl w:val="0"/>
                <w:numId w:val="12"/>
              </w:numPr>
              <w:suppressLineNumbers w:val="0"/>
              <w:ind w:left="425" w:leftChars="0" w:hanging="425" w:firstLineChars="0"/>
              <w:jc w:val="left"/>
              <w:rPr>
                <w:rFonts w:hint="default"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val="en-US" w:eastAsia="zh-CN" w:bidi="ar"/>
              </w:rPr>
              <w:t>服务方案简单、不完全满足采购人实际需求，或者不提供此项方案，得0分。</w:t>
            </w:r>
          </w:p>
        </w:tc>
        <w:tc>
          <w:tcPr>
            <w:tcW w:w="1900" w:type="dxa"/>
            <w:noWrap w:val="0"/>
            <w:vAlign w:val="center"/>
          </w:tcPr>
          <w:p>
            <w:pPr>
              <w:keepNext w:val="0"/>
              <w:keepLines w:val="0"/>
              <w:widowControl/>
              <w:numPr>
                <w:ilvl w:val="0"/>
                <w:numId w:val="0"/>
              </w:numPr>
              <w:suppressLineNumbers w:val="0"/>
              <w:ind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响应供应商提供针对本项目的服务方案并加盖公章，格式自拟。</w:t>
            </w:r>
          </w:p>
        </w:tc>
        <w:tc>
          <w:tcPr>
            <w:tcW w:w="1316" w:type="dxa"/>
            <w:noWrap w:val="0"/>
            <w:vAlign w:val="center"/>
          </w:tcPr>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w:t>
            </w:r>
          </w:p>
          <w:p>
            <w:pPr>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□无</w:t>
            </w:r>
          </w:p>
        </w:tc>
        <w:tc>
          <w:tcPr>
            <w:tcW w:w="1350" w:type="dxa"/>
            <w:noWrap w:val="0"/>
            <w:vAlign w:val="center"/>
          </w:tcPr>
          <w:p>
            <w:pPr>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见响应文件（  ）页</w:t>
            </w:r>
          </w:p>
        </w:tc>
      </w:tr>
    </w:tbl>
    <w:p>
      <w:pPr>
        <w:adjustRightInd w:val="0"/>
        <w:snapToGrid w:val="0"/>
        <w:ind w:left="-617" w:leftChars="-294" w:right="-395" w:rightChars="-188" w:firstLine="420" w:firstLineChars="199"/>
        <w:rPr>
          <w:rFonts w:hint="eastAsia"/>
        </w:rPr>
      </w:pPr>
      <w:r>
        <w:rPr>
          <w:rFonts w:hint="eastAsia" w:ascii="仿宋" w:hAnsi="仿宋" w:eastAsia="仿宋" w:cs="仿宋"/>
          <w:b/>
          <w:bCs/>
          <w:szCs w:val="21"/>
        </w:rPr>
        <w:t>注：</w:t>
      </w:r>
    </w:p>
    <w:p>
      <w:pPr>
        <w:pStyle w:val="35"/>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1、请在本表后附上相关证明资料且加盖公章方可得分，不提供不得分。</w:t>
      </w:r>
    </w:p>
    <w:p>
      <w:pPr>
        <w:pStyle w:val="35"/>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2、本表中所要求提交的与评分项目相关的各类证明文件或资料，需清晰反映相关的数据及印章等，如模糊不清无法辨别的，视为未按要求提交，该项评分不得分。</w:t>
      </w:r>
    </w:p>
    <w:p>
      <w:pPr>
        <w:pStyle w:val="35"/>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3、本表要求提供的证书等证明文件，如有有效期的，须在有效期内，否则不得分。</w:t>
      </w:r>
    </w:p>
    <w:p>
      <w:pPr>
        <w:pStyle w:val="35"/>
        <w:ind w:left="-617" w:leftChars="-294" w:right="-395" w:rightChars="-188" w:firstLine="420" w:firstLineChars="19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4、响应供应商承诺以上响应情况属实，如有虚假响应，同意采购人将响应供应商的本次响应作无效响应处理。</w:t>
      </w:r>
    </w:p>
    <w:p>
      <w:pPr>
        <w:pStyle w:val="35"/>
        <w:ind w:left="-617" w:leftChars="-294" w:right="-395" w:rightChars="-188" w:firstLine="420" w:firstLineChars="199"/>
        <w:rPr>
          <w:rFonts w:hint="eastAsia" w:ascii="仿宋" w:hAnsi="仿宋" w:eastAsia="仿宋" w:cs="仿宋"/>
          <w:b/>
          <w:bCs/>
        </w:rPr>
      </w:pPr>
      <w:r>
        <w:rPr>
          <w:rFonts w:hint="eastAsia" w:ascii="仿宋" w:hAnsi="仿宋" w:eastAsia="仿宋" w:cs="仿宋"/>
          <w:b/>
          <w:bCs/>
          <w:sz w:val="21"/>
          <w:szCs w:val="21"/>
        </w:rPr>
        <w:t>5、本自查表不得擅自删改。</w:t>
      </w:r>
    </w:p>
    <w:p>
      <w:pPr>
        <w:pStyle w:val="35"/>
        <w:ind w:firstLine="0" w:firstLineChars="0"/>
        <w:rPr>
          <w:rFonts w:hint="eastAsia" w:ascii="仿宋" w:hAnsi="仿宋" w:eastAsia="仿宋" w:cs="仿宋"/>
        </w:rPr>
      </w:pPr>
    </w:p>
    <w:p>
      <w:pPr>
        <w:spacing w:line="360" w:lineRule="auto"/>
        <w:ind w:left="0" w:leftChars="0" w:firstLine="3780" w:firstLineChars="1575"/>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（盖公章）：</w:t>
      </w:r>
      <w:r>
        <w:rPr>
          <w:rFonts w:hint="eastAsia" w:ascii="仿宋" w:hAnsi="仿宋" w:eastAsia="仿宋" w:cs="仿宋"/>
          <w:sz w:val="24"/>
          <w:u w:val="single"/>
        </w:rPr>
        <w:t xml:space="preserve">                                </w:t>
      </w:r>
    </w:p>
    <w:p>
      <w:pPr>
        <w:spacing w:line="360" w:lineRule="auto"/>
        <w:ind w:left="0" w:leftChars="0" w:firstLine="3780" w:firstLineChars="1575"/>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left="0" w:leftChars="0" w:firstLine="3780" w:firstLineChars="1575"/>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4"/>
        <w:widowControl w:val="0"/>
        <w:numPr>
          <w:ilvl w:val="0"/>
          <w:numId w:val="0"/>
        </w:numPr>
        <w:spacing w:before="240" w:after="60"/>
        <w:jc w:val="center"/>
        <w:outlineLvl w:val="0"/>
        <w:rPr>
          <w:rFonts w:hint="eastAsia" w:ascii="仿宋" w:hAnsi="仿宋" w:eastAsia="仿宋" w:cs="仿宋"/>
        </w:rPr>
      </w:pPr>
    </w:p>
    <w:p>
      <w:pPr>
        <w:rPr>
          <w:rFonts w:hint="eastAsia" w:ascii="仿宋" w:hAnsi="仿宋" w:eastAsia="仿宋" w:cs="仿宋"/>
        </w:rPr>
      </w:pPr>
    </w:p>
    <w:p>
      <w:pPr>
        <w:pStyle w:val="2"/>
        <w:rPr>
          <w:rFonts w:hint="eastAsia"/>
        </w:rPr>
        <w:sectPr>
          <w:pgSz w:w="11906" w:h="16839"/>
          <w:pgMar w:top="1431" w:right="1768" w:bottom="1150" w:left="1785" w:header="0" w:footer="989" w:gutter="0"/>
          <w:pgNumType w:fmt="decimal"/>
          <w:cols w:space="720" w:num="1"/>
        </w:sectPr>
      </w:pPr>
    </w:p>
    <w:p>
      <w:pPr>
        <w:pStyle w:val="24"/>
        <w:numPr>
          <w:ilvl w:val="0"/>
          <w:numId w:val="0"/>
        </w:numPr>
        <w:jc w:val="center"/>
        <w:rPr>
          <w:rFonts w:hint="eastAsia" w:ascii="仿宋" w:hAnsi="仿宋" w:eastAsia="仿宋" w:cs="仿宋"/>
        </w:rPr>
      </w:pPr>
      <w:bookmarkStart w:id="7" w:name="_Toc23284"/>
      <w:r>
        <w:rPr>
          <w:rFonts w:hint="eastAsia" w:ascii="仿宋" w:hAnsi="仿宋" w:eastAsia="仿宋" w:cs="仿宋"/>
        </w:rPr>
        <w:t>（</w:t>
      </w:r>
      <w:r>
        <w:rPr>
          <w:rFonts w:hint="eastAsia" w:ascii="仿宋" w:hAnsi="仿宋" w:eastAsia="仿宋" w:cs="仿宋"/>
          <w:lang w:val="en-US" w:eastAsia="zh-CN"/>
        </w:rPr>
        <w:t>二</w:t>
      </w:r>
      <w:r>
        <w:rPr>
          <w:rFonts w:hint="eastAsia" w:ascii="仿宋" w:hAnsi="仿宋" w:eastAsia="仿宋" w:cs="仿宋"/>
        </w:rPr>
        <w:t>）技术评审证明资料</w:t>
      </w:r>
      <w:bookmarkEnd w:id="7"/>
    </w:p>
    <w:p>
      <w:pPr>
        <w:rPr>
          <w:rFonts w:hint="eastAsia" w:ascii="仿宋" w:hAnsi="仿宋" w:eastAsia="仿宋" w:cs="仿宋"/>
          <w:lang w:val="en-US" w:eastAsia="zh-CN"/>
        </w:rPr>
      </w:pPr>
    </w:p>
    <w:p>
      <w:pPr>
        <w:numPr>
          <w:ilvl w:val="0"/>
          <w:numId w:val="0"/>
        </w:num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1、服务质量保障方案</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评审小组</w:t>
      </w:r>
      <w:r>
        <w:rPr>
          <w:rFonts w:hint="eastAsia" w:ascii="仿宋" w:hAnsi="仿宋" w:eastAsia="仿宋" w:cs="仿宋"/>
          <w:sz w:val="24"/>
          <w:szCs w:val="28"/>
        </w:rPr>
        <w:t>可视为</w:t>
      </w:r>
      <w:r>
        <w:rPr>
          <w:rFonts w:hint="eastAsia" w:ascii="仿宋" w:hAnsi="仿宋" w:eastAsia="仿宋" w:cs="仿宋"/>
          <w:sz w:val="24"/>
          <w:szCs w:val="28"/>
          <w:lang w:eastAsia="zh-CN"/>
        </w:rPr>
        <w:t>响应供应商</w:t>
      </w:r>
      <w:r>
        <w:rPr>
          <w:rFonts w:hint="eastAsia" w:ascii="仿宋" w:hAnsi="仿宋" w:eastAsia="仿宋" w:cs="仿宋"/>
          <w:sz w:val="24"/>
          <w:szCs w:val="28"/>
        </w:rPr>
        <w:t>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5"/>
        <w:ind w:firstLine="400"/>
        <w:rPr>
          <w:rFonts w:hint="eastAsia" w:ascii="仿宋" w:hAnsi="仿宋" w:eastAsia="仿宋" w:cs="仿宋"/>
        </w:rPr>
      </w:pPr>
    </w:p>
    <w:p>
      <w:pPr>
        <w:pStyle w:val="35"/>
        <w:ind w:firstLine="400"/>
        <w:rPr>
          <w:rFonts w:hint="eastAsia" w:ascii="仿宋" w:hAnsi="仿宋" w:eastAsia="仿宋" w:cs="仿宋"/>
        </w:rPr>
      </w:pPr>
    </w:p>
    <w:p>
      <w:pPr>
        <w:pStyle w:val="35"/>
        <w:ind w:firstLine="400"/>
        <w:rPr>
          <w:rFonts w:hint="eastAsia" w:ascii="仿宋" w:hAnsi="仿宋" w:eastAsia="仿宋" w:cs="仿宋"/>
        </w:rPr>
      </w:pPr>
    </w:p>
    <w:p>
      <w:pPr>
        <w:adjustRightInd w:val="0"/>
        <w:snapToGrid w:val="0"/>
        <w:spacing w:line="300" w:lineRule="auto"/>
        <w:ind w:firstLine="537" w:firstLineChars="224"/>
        <w:jc w:val="center"/>
        <w:rPr>
          <w:rFonts w:hint="eastAsia" w:ascii="仿宋" w:hAnsi="仿宋" w:eastAsia="仿宋" w:cs="仿宋"/>
          <w:color w:val="000000"/>
          <w:sz w:val="24"/>
          <w:szCs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color w:val="000000"/>
          <w:sz w:val="24"/>
          <w:szCs w:val="24"/>
          <w:lang w:val="en-US" w:eastAsia="zh-CN"/>
        </w:rPr>
        <w:t>响应供应商（公章）：</w:t>
      </w:r>
    </w:p>
    <w:p>
      <w:pPr>
        <w:adjustRightInd w:val="0"/>
        <w:snapToGrid w:val="0"/>
        <w:spacing w:line="300" w:lineRule="auto"/>
        <w:ind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授权代表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签章</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w:t>
      </w:r>
    </w:p>
    <w:p>
      <w:pPr>
        <w:ind w:left="2"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   年   月   日</w:t>
      </w:r>
    </w:p>
    <w:p>
      <w:pPr>
        <w:bidi w:val="0"/>
        <w:rPr>
          <w:rFonts w:hint="eastAsia" w:ascii="仿宋" w:hAnsi="仿宋" w:eastAsia="仿宋" w:cs="仿宋"/>
          <w:b/>
          <w:bCs/>
          <w:sz w:val="30"/>
          <w:szCs w:val="30"/>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numPr>
          <w:ilvl w:val="0"/>
          <w:numId w:val="0"/>
        </w:numPr>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2、安全生产管理方案</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评审小组</w:t>
      </w:r>
      <w:r>
        <w:rPr>
          <w:rFonts w:hint="eastAsia" w:ascii="仿宋" w:hAnsi="仿宋" w:eastAsia="仿宋" w:cs="仿宋"/>
          <w:sz w:val="24"/>
          <w:szCs w:val="28"/>
        </w:rPr>
        <w:t>可视为</w:t>
      </w:r>
      <w:r>
        <w:rPr>
          <w:rFonts w:hint="eastAsia" w:ascii="仿宋" w:hAnsi="仿宋" w:eastAsia="仿宋" w:cs="仿宋"/>
          <w:sz w:val="24"/>
          <w:szCs w:val="28"/>
          <w:lang w:eastAsia="zh-CN"/>
        </w:rPr>
        <w:t>响应供应商</w:t>
      </w:r>
      <w:r>
        <w:rPr>
          <w:rFonts w:hint="eastAsia" w:ascii="仿宋" w:hAnsi="仿宋" w:eastAsia="仿宋" w:cs="仿宋"/>
          <w:sz w:val="24"/>
          <w:szCs w:val="28"/>
        </w:rPr>
        <w:t>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numPr>
          <w:ilvl w:val="0"/>
          <w:numId w:val="0"/>
        </w:numPr>
        <w:jc w:val="center"/>
        <w:rPr>
          <w:rFonts w:hint="default" w:ascii="仿宋" w:hAnsi="仿宋" w:eastAsia="仿宋" w:cs="仿宋"/>
          <w:b/>
          <w:sz w:val="32"/>
          <w:szCs w:val="32"/>
          <w:lang w:val="en-US" w:eastAsia="zh-CN"/>
        </w:rPr>
      </w:pPr>
    </w:p>
    <w:p>
      <w:pPr>
        <w:numPr>
          <w:ilvl w:val="0"/>
          <w:numId w:val="0"/>
        </w:numPr>
        <w:jc w:val="center"/>
        <w:rPr>
          <w:rFonts w:hint="eastAsia" w:ascii="仿宋" w:hAnsi="仿宋" w:eastAsia="仿宋" w:cs="仿宋"/>
          <w:b/>
          <w:sz w:val="32"/>
          <w:szCs w:val="32"/>
          <w:lang w:val="en-US" w:eastAsia="zh-CN"/>
        </w:rPr>
      </w:pPr>
    </w:p>
    <w:p>
      <w:pPr>
        <w:pStyle w:val="12"/>
        <w:tabs>
          <w:tab w:val="left" w:pos="900"/>
        </w:tabs>
        <w:adjustRightInd w:val="0"/>
        <w:snapToGrid w:val="0"/>
        <w:spacing w:line="360" w:lineRule="auto"/>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响应供应商（公章）：</w:t>
      </w:r>
    </w:p>
    <w:p>
      <w:pPr>
        <w:adjustRightInd w:val="0"/>
        <w:snapToGrid w:val="0"/>
        <w:spacing w:line="300" w:lineRule="auto"/>
        <w:ind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授权代表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签章</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w:t>
      </w:r>
    </w:p>
    <w:p>
      <w:pPr>
        <w:ind w:left="2"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   年   月   日</w:t>
      </w:r>
    </w:p>
    <w:p>
      <w:pPr>
        <w:pStyle w:val="9"/>
        <w:rPr>
          <w:rFonts w:hint="eastAsia" w:ascii="仿宋" w:hAnsi="仿宋" w:eastAsia="仿宋" w:cs="仿宋"/>
          <w:b/>
          <w:bCs/>
          <w:sz w:val="32"/>
          <w:szCs w:val="32"/>
          <w:lang w:val="en-US" w:eastAsia="zh-CN"/>
        </w:rPr>
      </w:pPr>
    </w:p>
    <w:p>
      <w:pPr>
        <w:numPr>
          <w:ilvl w:val="0"/>
          <w:numId w:val="0"/>
        </w:numPr>
        <w:jc w:val="center"/>
        <w:rPr>
          <w:rFonts w:hint="eastAsia" w:ascii="仿宋" w:hAnsi="仿宋" w:eastAsia="仿宋" w:cs="仿宋"/>
          <w:b/>
          <w:sz w:val="32"/>
          <w:szCs w:val="32"/>
          <w:lang w:val="en-US" w:eastAsia="zh-CN"/>
        </w:rPr>
      </w:pPr>
    </w:p>
    <w:p>
      <w:pPr>
        <w:pStyle w:val="27"/>
        <w:rPr>
          <w:rFonts w:hint="eastAsia"/>
          <w:lang w:val="en-US" w:eastAsia="zh-CN"/>
        </w:rPr>
      </w:pPr>
    </w:p>
    <w:p>
      <w:pPr>
        <w:numPr>
          <w:ilvl w:val="0"/>
          <w:numId w:val="0"/>
        </w:numPr>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3、应急和问题处理方案</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评审小组</w:t>
      </w:r>
      <w:r>
        <w:rPr>
          <w:rFonts w:hint="eastAsia" w:ascii="仿宋" w:hAnsi="仿宋" w:eastAsia="仿宋" w:cs="仿宋"/>
          <w:sz w:val="24"/>
          <w:szCs w:val="28"/>
        </w:rPr>
        <w:t>可视为</w:t>
      </w:r>
      <w:r>
        <w:rPr>
          <w:rFonts w:hint="eastAsia" w:ascii="仿宋" w:hAnsi="仿宋" w:eastAsia="仿宋" w:cs="仿宋"/>
          <w:sz w:val="24"/>
          <w:szCs w:val="28"/>
          <w:lang w:eastAsia="zh-CN"/>
        </w:rPr>
        <w:t>响应供应商</w:t>
      </w:r>
      <w:r>
        <w:rPr>
          <w:rFonts w:hint="eastAsia" w:ascii="仿宋" w:hAnsi="仿宋" w:eastAsia="仿宋" w:cs="仿宋"/>
          <w:sz w:val="24"/>
          <w:szCs w:val="28"/>
        </w:rPr>
        <w:t>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5"/>
        <w:ind w:firstLine="480"/>
        <w:rPr>
          <w:rFonts w:hint="eastAsia" w:ascii="仿宋" w:hAnsi="仿宋" w:eastAsia="仿宋" w:cs="仿宋"/>
          <w:sz w:val="24"/>
          <w:szCs w:val="28"/>
        </w:rPr>
      </w:pPr>
    </w:p>
    <w:p>
      <w:pPr>
        <w:pStyle w:val="35"/>
        <w:ind w:firstLine="400"/>
        <w:rPr>
          <w:rFonts w:hint="eastAsia" w:ascii="仿宋" w:hAnsi="仿宋" w:eastAsia="仿宋" w:cs="仿宋"/>
        </w:rPr>
      </w:pPr>
    </w:p>
    <w:p>
      <w:pPr>
        <w:pStyle w:val="35"/>
        <w:ind w:left="0" w:leftChars="0" w:firstLine="0" w:firstLineChars="0"/>
        <w:rPr>
          <w:rFonts w:hint="eastAsia" w:ascii="仿宋" w:hAnsi="仿宋" w:eastAsia="仿宋" w:cs="仿宋"/>
        </w:rPr>
      </w:pPr>
    </w:p>
    <w:p>
      <w:pPr>
        <w:pStyle w:val="35"/>
        <w:ind w:firstLine="400"/>
        <w:rPr>
          <w:rFonts w:hint="eastAsia" w:ascii="仿宋" w:hAnsi="仿宋" w:eastAsia="仿宋" w:cs="仿宋"/>
        </w:rPr>
      </w:pPr>
    </w:p>
    <w:p>
      <w:pPr>
        <w:pStyle w:val="35"/>
        <w:ind w:firstLine="400"/>
        <w:rPr>
          <w:rFonts w:hint="eastAsia" w:ascii="仿宋" w:hAnsi="仿宋" w:eastAsia="仿宋" w:cs="仿宋"/>
        </w:rPr>
      </w:pPr>
    </w:p>
    <w:p>
      <w:pPr>
        <w:pStyle w:val="12"/>
        <w:tabs>
          <w:tab w:val="left" w:pos="900"/>
        </w:tabs>
        <w:adjustRightInd w:val="0"/>
        <w:snapToGrid w:val="0"/>
        <w:spacing w:line="360" w:lineRule="auto"/>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响应供应商（公章）：</w:t>
      </w:r>
    </w:p>
    <w:p>
      <w:pPr>
        <w:adjustRightInd w:val="0"/>
        <w:snapToGrid w:val="0"/>
        <w:spacing w:line="300" w:lineRule="auto"/>
        <w:ind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授权代表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签章</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w:t>
      </w:r>
    </w:p>
    <w:p>
      <w:pPr>
        <w:ind w:left="2"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   年   月   日</w:t>
      </w:r>
    </w:p>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numPr>
          <w:ilvl w:val="0"/>
          <w:numId w:val="0"/>
        </w:numPr>
        <w:jc w:val="center"/>
        <w:rPr>
          <w:rFonts w:hint="default" w:ascii="仿宋" w:hAnsi="仿宋" w:eastAsia="仿宋" w:cs="仿宋"/>
          <w:b/>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sz w:val="32"/>
          <w:szCs w:val="32"/>
          <w:lang w:val="en-US" w:eastAsia="zh-CN"/>
        </w:rPr>
        <w:t>服务方案</w:t>
      </w:r>
    </w:p>
    <w:p>
      <w:pPr>
        <w:bidi w:val="0"/>
        <w:jc w:val="both"/>
        <w:rPr>
          <w:rFonts w:hint="eastAsia" w:ascii="仿宋" w:hAnsi="仿宋" w:eastAsia="仿宋" w:cs="仿宋"/>
          <w:sz w:val="24"/>
          <w:szCs w:val="24"/>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rPr>
        <w:t>根据本项目的</w:t>
      </w:r>
      <w:r>
        <w:rPr>
          <w:rFonts w:hint="eastAsia" w:ascii="仿宋" w:hAnsi="仿宋" w:eastAsia="仿宋" w:cs="仿宋"/>
          <w:sz w:val="24"/>
          <w:szCs w:val="28"/>
          <w:lang w:val="en-US" w:eastAsia="zh-CN"/>
        </w:rPr>
        <w:t>采购</w:t>
      </w:r>
      <w:r>
        <w:rPr>
          <w:rFonts w:hint="eastAsia" w:ascii="仿宋" w:hAnsi="仿宋" w:eastAsia="仿宋" w:cs="仿宋"/>
          <w:sz w:val="24"/>
          <w:szCs w:val="28"/>
        </w:rPr>
        <w:t>需求，按照实际情况自行拟写</w:t>
      </w:r>
      <w:r>
        <w:rPr>
          <w:rFonts w:hint="eastAsia" w:ascii="仿宋" w:hAnsi="仿宋" w:eastAsia="仿宋" w:cs="仿宋"/>
          <w:sz w:val="24"/>
          <w:szCs w:val="28"/>
          <w:lang w:eastAsia="zh-CN"/>
        </w:rPr>
        <w:t>，</w:t>
      </w:r>
      <w:r>
        <w:rPr>
          <w:rFonts w:hint="eastAsia" w:ascii="仿宋" w:hAnsi="仿宋" w:eastAsia="仿宋" w:cs="仿宋"/>
          <w:sz w:val="24"/>
          <w:szCs w:val="28"/>
        </w:rPr>
        <w:t>文字宜精炼、内容</w:t>
      </w:r>
      <w:r>
        <w:rPr>
          <w:rFonts w:hint="eastAsia" w:ascii="仿宋" w:hAnsi="仿宋" w:eastAsia="仿宋" w:cs="仿宋"/>
          <w:sz w:val="24"/>
          <w:szCs w:val="28"/>
          <w:lang w:val="en-US" w:eastAsia="zh-CN"/>
        </w:rPr>
        <w:t>应</w:t>
      </w:r>
      <w:r>
        <w:rPr>
          <w:rFonts w:hint="eastAsia" w:ascii="仿宋" w:hAnsi="仿宋" w:eastAsia="仿宋" w:cs="仿宋"/>
          <w:sz w:val="24"/>
          <w:szCs w:val="28"/>
        </w:rPr>
        <w:t>具有针对性</w:t>
      </w:r>
      <w:r>
        <w:rPr>
          <w:rFonts w:hint="eastAsia" w:ascii="仿宋" w:hAnsi="仿宋" w:eastAsia="仿宋" w:cs="仿宋"/>
          <w:sz w:val="24"/>
          <w:szCs w:val="28"/>
          <w:lang w:eastAsia="zh-CN"/>
        </w:rPr>
        <w:t>，</w:t>
      </w:r>
      <w:r>
        <w:rPr>
          <w:rFonts w:hint="eastAsia" w:ascii="仿宋" w:hAnsi="仿宋" w:eastAsia="仿宋" w:cs="仿宋"/>
          <w:sz w:val="24"/>
          <w:szCs w:val="28"/>
        </w:rPr>
        <w:t>对含糊不清或欠具体明确之处，</w:t>
      </w:r>
      <w:r>
        <w:rPr>
          <w:rFonts w:hint="eastAsia" w:ascii="仿宋" w:hAnsi="仿宋" w:eastAsia="仿宋" w:cs="仿宋"/>
          <w:sz w:val="24"/>
          <w:szCs w:val="28"/>
          <w:lang w:val="en-US" w:eastAsia="zh-CN"/>
        </w:rPr>
        <w:t>评审小组</w:t>
      </w:r>
      <w:r>
        <w:rPr>
          <w:rFonts w:hint="eastAsia" w:ascii="仿宋" w:hAnsi="仿宋" w:eastAsia="仿宋" w:cs="仿宋"/>
          <w:sz w:val="24"/>
          <w:szCs w:val="28"/>
        </w:rPr>
        <w:t>可视为</w:t>
      </w:r>
      <w:r>
        <w:rPr>
          <w:rFonts w:hint="eastAsia" w:ascii="仿宋" w:hAnsi="仿宋" w:eastAsia="仿宋" w:cs="仿宋"/>
          <w:sz w:val="24"/>
          <w:szCs w:val="28"/>
          <w:lang w:eastAsia="zh-CN"/>
        </w:rPr>
        <w:t>响应供应商</w:t>
      </w:r>
      <w:r>
        <w:rPr>
          <w:rFonts w:hint="eastAsia" w:ascii="仿宋" w:hAnsi="仿宋" w:eastAsia="仿宋" w:cs="仿宋"/>
          <w:sz w:val="24"/>
          <w:szCs w:val="28"/>
        </w:rPr>
        <w:t>履约能力不足</w:t>
      </w:r>
      <w:r>
        <w:rPr>
          <w:rFonts w:hint="eastAsia" w:ascii="仿宋" w:hAnsi="仿宋" w:eastAsia="仿宋" w:cs="仿宋"/>
          <w:sz w:val="24"/>
          <w:szCs w:val="28"/>
          <w:lang w:val="en-US" w:eastAsia="zh-CN"/>
        </w:rPr>
        <w:t>而影响评分</w:t>
      </w:r>
      <w:r>
        <w:rPr>
          <w:rFonts w:hint="eastAsia" w:ascii="仿宋" w:hAnsi="仿宋" w:eastAsia="仿宋" w:cs="仿宋"/>
          <w:b w:val="0"/>
          <w:bCs w:val="0"/>
          <w:sz w:val="24"/>
          <w:szCs w:val="28"/>
          <w:u w:val="none"/>
        </w:rPr>
        <w:t>。</w:t>
      </w:r>
      <w:r>
        <w:rPr>
          <w:rFonts w:hint="eastAsia" w:ascii="仿宋" w:hAnsi="仿宋" w:eastAsia="仿宋" w:cs="仿宋"/>
          <w:sz w:val="24"/>
          <w:szCs w:val="24"/>
          <w:lang w:eastAsia="zh-CN"/>
        </w:rPr>
        <w:t>）</w:t>
      </w:r>
    </w:p>
    <w:p>
      <w:pPr>
        <w:pStyle w:val="35"/>
        <w:ind w:firstLine="480"/>
        <w:rPr>
          <w:rFonts w:hint="eastAsia" w:ascii="仿宋" w:hAnsi="仿宋" w:eastAsia="仿宋" w:cs="仿宋"/>
          <w:sz w:val="24"/>
          <w:szCs w:val="28"/>
        </w:rPr>
      </w:pPr>
    </w:p>
    <w:p>
      <w:pPr>
        <w:pStyle w:val="35"/>
        <w:ind w:firstLine="400"/>
        <w:rPr>
          <w:rFonts w:hint="eastAsia" w:ascii="仿宋" w:hAnsi="仿宋" w:eastAsia="仿宋" w:cs="仿宋"/>
        </w:rPr>
      </w:pPr>
    </w:p>
    <w:p>
      <w:pPr>
        <w:pStyle w:val="35"/>
        <w:ind w:left="0" w:leftChars="0" w:firstLine="0" w:firstLineChars="0"/>
        <w:rPr>
          <w:rFonts w:hint="eastAsia" w:ascii="仿宋" w:hAnsi="仿宋" w:eastAsia="仿宋" w:cs="仿宋"/>
        </w:rPr>
      </w:pPr>
    </w:p>
    <w:p>
      <w:pPr>
        <w:pStyle w:val="35"/>
        <w:ind w:firstLine="400"/>
        <w:rPr>
          <w:rFonts w:hint="eastAsia" w:ascii="仿宋" w:hAnsi="仿宋" w:eastAsia="仿宋" w:cs="仿宋"/>
        </w:rPr>
      </w:pPr>
    </w:p>
    <w:p>
      <w:pPr>
        <w:pStyle w:val="35"/>
        <w:ind w:firstLine="400"/>
        <w:rPr>
          <w:rFonts w:hint="eastAsia" w:ascii="仿宋" w:hAnsi="仿宋" w:eastAsia="仿宋" w:cs="仿宋"/>
        </w:rPr>
      </w:pPr>
    </w:p>
    <w:p>
      <w:pPr>
        <w:pStyle w:val="12"/>
        <w:tabs>
          <w:tab w:val="left" w:pos="900"/>
        </w:tabs>
        <w:adjustRightInd w:val="0"/>
        <w:snapToGrid w:val="0"/>
        <w:spacing w:line="360" w:lineRule="auto"/>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响应供应商（公章）：</w:t>
      </w:r>
    </w:p>
    <w:p>
      <w:pPr>
        <w:adjustRightInd w:val="0"/>
        <w:snapToGrid w:val="0"/>
        <w:spacing w:line="300" w:lineRule="auto"/>
        <w:ind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授权代表</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签章</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w:t>
      </w:r>
    </w:p>
    <w:p>
      <w:pPr>
        <w:ind w:left="2" w:firstLine="537" w:firstLineChars="224"/>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   年   月   日</w:t>
      </w:r>
    </w:p>
    <w:p>
      <w:pPr>
        <w:numPr>
          <w:ilvl w:val="0"/>
          <w:numId w:val="0"/>
        </w:numPr>
        <w:shd w:val="clear" w:color="auto" w:fill="FFFFFF"/>
        <w:jc w:val="center"/>
        <w:rPr>
          <w:rFonts w:hint="default" w:ascii="仿宋" w:hAnsi="仿宋" w:eastAsia="仿宋" w:cs="仿宋"/>
          <w:b/>
          <w:bCs/>
          <w:sz w:val="32"/>
          <w:szCs w:val="32"/>
          <w:lang w:val="en-US" w:eastAsia="zh-CN"/>
        </w:rPr>
      </w:pPr>
    </w:p>
    <w:p>
      <w:pPr>
        <w:numPr>
          <w:ilvl w:val="0"/>
          <w:numId w:val="0"/>
        </w:numPr>
        <w:shd w:val="clear" w:color="auto" w:fill="FFFFFF"/>
        <w:jc w:val="center"/>
        <w:rPr>
          <w:rFonts w:hint="eastAsia" w:ascii="仿宋" w:hAnsi="仿宋" w:eastAsia="仿宋" w:cs="仿宋"/>
          <w:b/>
          <w:bCs/>
          <w:sz w:val="32"/>
          <w:szCs w:val="32"/>
          <w:lang w:val="en-US" w:eastAsia="zh-CN"/>
        </w:rPr>
      </w:pPr>
    </w:p>
    <w:p>
      <w:pPr>
        <w:pStyle w:val="9"/>
        <w:rPr>
          <w:rFonts w:hint="eastAsia" w:ascii="仿宋" w:hAnsi="仿宋" w:eastAsia="仿宋" w:cs="仿宋"/>
          <w:b/>
          <w:bCs/>
          <w:sz w:val="32"/>
          <w:szCs w:val="32"/>
          <w:lang w:val="en-US" w:eastAsia="zh-CN"/>
        </w:rPr>
      </w:pPr>
      <w:r>
        <w:rPr>
          <w:rFonts w:hint="eastAsia" w:ascii="仿宋" w:hAnsi="仿宋" w:eastAsia="仿宋" w:cs="仿宋"/>
          <w:sz w:val="24"/>
          <w:lang w:val="en-US" w:eastAsia="zh-CN"/>
        </w:rPr>
        <w:t xml:space="preserve">        </w:t>
      </w:r>
    </w:p>
    <w:p>
      <w:pPr>
        <w:pStyle w:val="9"/>
        <w:rPr>
          <w:rFonts w:hint="eastAsia" w:ascii="仿宋" w:hAnsi="仿宋" w:eastAsia="仿宋" w:cs="仿宋"/>
          <w:color w:val="00000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kern w:val="2"/>
          <w:sz w:val="32"/>
          <w:szCs w:val="32"/>
          <w:lang w:val="en-US" w:eastAsia="zh-CN" w:bidi="ar-SA"/>
        </w:rPr>
      </w:pPr>
    </w:p>
    <w:p>
      <w:pPr>
        <w:pStyle w:val="35"/>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2"/>
        <w:keepNext/>
        <w:keepLines/>
        <w:pageBreakBefore/>
        <w:widowControl/>
        <w:numPr>
          <w:ilvl w:val="0"/>
          <w:numId w:val="0"/>
        </w:numPr>
        <w:kinsoku w:val="0"/>
        <w:wordWrap/>
        <w:overflowPunct/>
        <w:topLinePunct w:val="0"/>
        <w:autoSpaceDE w:val="0"/>
        <w:autoSpaceDN w:val="0"/>
        <w:bidi w:val="0"/>
        <w:adjustRightInd w:val="0"/>
        <w:snapToGrid w:val="0"/>
        <w:spacing w:before="0" w:beforeLines="0" w:after="0" w:afterLines="0" w:line="240" w:lineRule="auto"/>
        <w:ind w:right="-638" w:rightChars="-304"/>
        <w:jc w:val="center"/>
        <w:textAlignment w:val="baseline"/>
        <w:rPr>
          <w:rFonts w:hint="eastAsia" w:ascii="仿宋" w:hAnsi="仿宋" w:eastAsia="仿宋" w:cs="仿宋"/>
          <w:sz w:val="36"/>
          <w:szCs w:val="36"/>
        </w:rPr>
      </w:pPr>
      <w:r>
        <w:rPr>
          <w:rFonts w:hint="eastAsia" w:ascii="仿宋" w:hAnsi="仿宋" w:eastAsia="仿宋" w:cs="仿宋"/>
          <w:sz w:val="36"/>
          <w:szCs w:val="36"/>
          <w:lang w:val="en-US" w:eastAsia="zh-CN"/>
        </w:rPr>
        <w:t>四</w:t>
      </w:r>
      <w:r>
        <w:rPr>
          <w:rFonts w:hint="eastAsia" w:ascii="仿宋" w:hAnsi="仿宋" w:eastAsia="仿宋" w:cs="仿宋"/>
          <w:sz w:val="36"/>
          <w:szCs w:val="36"/>
        </w:rPr>
        <w:t>、商务评审</w:t>
      </w:r>
    </w:p>
    <w:p>
      <w:pPr>
        <w:pStyle w:val="24"/>
        <w:widowControl/>
        <w:kinsoku w:val="0"/>
        <w:wordWrap/>
        <w:overflowPunct/>
        <w:topLinePunct w:val="0"/>
        <w:autoSpaceDE w:val="0"/>
        <w:autoSpaceDN w:val="0"/>
        <w:bidi w:val="0"/>
        <w:adjustRightInd w:val="0"/>
        <w:snapToGrid w:val="0"/>
        <w:spacing w:before="0" w:after="0"/>
        <w:ind w:right="-638" w:rightChars="-304"/>
        <w:textAlignment w:val="baseline"/>
        <w:rPr>
          <w:rFonts w:hint="eastAsia" w:ascii="仿宋" w:hAnsi="仿宋" w:eastAsia="仿宋" w:cs="仿宋"/>
        </w:rPr>
      </w:pPr>
      <w:bookmarkStart w:id="8" w:name="_Toc32124"/>
      <w:r>
        <w:rPr>
          <w:rFonts w:hint="eastAsia" w:ascii="仿宋" w:hAnsi="仿宋" w:eastAsia="仿宋" w:cs="仿宋"/>
        </w:rPr>
        <w:t>（一）商务评审自查表</w:t>
      </w:r>
      <w:bookmarkEnd w:id="8"/>
    </w:p>
    <w:p>
      <w:pPr>
        <w:adjustRightInd w:val="0"/>
        <w:snapToGrid w:val="0"/>
        <w:ind w:left="-414" w:leftChars="-197" w:right="0" w:rightChars="0" w:firstLine="415" w:firstLineChars="0"/>
        <w:rPr>
          <w:rFonts w:hint="eastAsia" w:ascii="仿宋" w:hAnsi="仿宋" w:eastAsia="仿宋" w:cs="仿宋"/>
          <w:b/>
          <w:bCs/>
          <w:szCs w:val="21"/>
        </w:rPr>
      </w:pPr>
      <w:r>
        <w:rPr>
          <w:rFonts w:hint="eastAsia" w:ascii="仿宋" w:hAnsi="仿宋" w:eastAsia="仿宋" w:cs="仿宋"/>
          <w:b/>
          <w:bCs/>
          <w:szCs w:val="21"/>
          <w:lang w:val="en-GB" w:eastAsia="zh-CN"/>
        </w:rPr>
        <w:t>响应供应商</w:t>
      </w:r>
      <w:r>
        <w:rPr>
          <w:rFonts w:hint="eastAsia" w:ascii="仿宋" w:hAnsi="仿宋" w:eastAsia="仿宋" w:cs="仿宋"/>
          <w:b/>
          <w:bCs/>
          <w:szCs w:val="21"/>
          <w:lang w:val="en-GB"/>
        </w:rPr>
        <w:t>应根据《商务评审自查表》的各项内容填写，</w:t>
      </w:r>
      <w:r>
        <w:rPr>
          <w:rFonts w:hint="eastAsia" w:ascii="仿宋" w:hAnsi="仿宋" w:eastAsia="仿宋" w:cs="仿宋"/>
          <w:b/>
          <w:bCs/>
          <w:szCs w:val="21"/>
        </w:rPr>
        <w:t>并提供相应的证明资料及填写页码，如未提供，</w:t>
      </w:r>
      <w:r>
        <w:rPr>
          <w:rFonts w:hint="eastAsia" w:ascii="仿宋" w:hAnsi="仿宋" w:eastAsia="仿宋" w:cs="仿宋"/>
          <w:b/>
          <w:bCs/>
          <w:szCs w:val="21"/>
          <w:lang w:eastAsia="zh-CN"/>
        </w:rPr>
        <w:t>评审小组</w:t>
      </w:r>
      <w:r>
        <w:rPr>
          <w:rFonts w:hint="eastAsia" w:ascii="仿宋" w:hAnsi="仿宋" w:eastAsia="仿宋" w:cs="仿宋"/>
          <w:b/>
          <w:bCs/>
          <w:szCs w:val="21"/>
        </w:rPr>
        <w:t>有权认为不具备或不符合，并影响</w:t>
      </w:r>
      <w:r>
        <w:rPr>
          <w:rFonts w:hint="eastAsia" w:ascii="仿宋" w:hAnsi="仿宋" w:eastAsia="仿宋" w:cs="仿宋"/>
          <w:b/>
          <w:bCs/>
          <w:szCs w:val="21"/>
          <w:lang w:eastAsia="zh-CN"/>
        </w:rPr>
        <w:t>响应供应商</w:t>
      </w:r>
      <w:r>
        <w:rPr>
          <w:rFonts w:hint="eastAsia" w:ascii="仿宋" w:hAnsi="仿宋" w:eastAsia="仿宋" w:cs="仿宋"/>
          <w:b/>
          <w:bCs/>
          <w:szCs w:val="21"/>
        </w:rPr>
        <w:t>的得分。</w:t>
      </w:r>
    </w:p>
    <w:tbl>
      <w:tblPr>
        <w:tblStyle w:val="28"/>
        <w:tblpPr w:leftFromText="180" w:rightFromText="180" w:vertAnchor="text" w:horzAnchor="page" w:tblpX="1115" w:tblpY="260"/>
        <w:tblOverlap w:val="never"/>
        <w:tblW w:w="994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7"/>
        <w:gridCol w:w="3514"/>
        <w:gridCol w:w="3586"/>
        <w:gridCol w:w="1083"/>
        <w:gridCol w:w="11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07" w:type="dxa"/>
            <w:noWrap w:val="0"/>
            <w:vAlign w:val="center"/>
          </w:tcPr>
          <w:p>
            <w:pPr>
              <w:ind w:right="-638" w:rightChars="-304"/>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7100" w:type="dxa"/>
            <w:gridSpan w:val="2"/>
            <w:noWrap w:val="0"/>
            <w:vAlign w:val="center"/>
          </w:tcPr>
          <w:p>
            <w:pPr>
              <w:ind w:right="-638" w:rightChars="-304"/>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评审细则</w:t>
            </w:r>
          </w:p>
        </w:tc>
        <w:tc>
          <w:tcPr>
            <w:tcW w:w="1083" w:type="dxa"/>
            <w:noWrap w:val="0"/>
            <w:vAlign w:val="center"/>
          </w:tcPr>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证明资料</w:t>
            </w:r>
          </w:p>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提供情况</w:t>
            </w:r>
          </w:p>
        </w:tc>
        <w:tc>
          <w:tcPr>
            <w:tcW w:w="1150" w:type="dxa"/>
            <w:noWrap w:val="0"/>
            <w:vAlign w:val="center"/>
          </w:tcPr>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证明资料</w:t>
            </w:r>
          </w:p>
          <w:p>
            <w:pPr>
              <w:ind w:right="-638" w:rightChars="-304"/>
              <w:jc w:val="left"/>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73" w:hRule="atLeast"/>
        </w:trPr>
        <w:tc>
          <w:tcPr>
            <w:tcW w:w="607" w:type="dxa"/>
            <w:noWrap w:val="0"/>
            <w:vAlign w:val="center"/>
          </w:tcPr>
          <w:p>
            <w:pPr>
              <w:ind w:left="-199" w:leftChars="-95" w:right="-248" w:rightChars="-118"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ind w:right="-80" w:rightChars="-38"/>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同类业绩（10分）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响应供应商具有自2021年1月1日至今（以合同签订时间为准）同类业绩（外墙清洗或地板保养服务），每提交</w:t>
            </w:r>
            <w:r>
              <w:rPr>
                <w:rFonts w:hint="eastAsia" w:ascii="仿宋" w:hAnsi="仿宋" w:eastAsia="仿宋" w:cs="仿宋"/>
                <w:color w:val="000000"/>
                <w:kern w:val="2"/>
                <w:sz w:val="24"/>
                <w:szCs w:val="24"/>
                <w:highlight w:val="none"/>
                <w:lang w:val="en-US" w:eastAsia="zh-CN" w:bidi="ar-SA"/>
              </w:rPr>
              <w:t>1份项目业绩资料得2分，最高得10分。</w:t>
            </w:r>
          </w:p>
          <w:p>
            <w:pPr>
              <w:pStyle w:val="27"/>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不提供资料或者所提供资料未能体现属于同类业绩的，得0分。</w:t>
            </w:r>
          </w:p>
          <w:p>
            <w:pPr>
              <w:pStyle w:val="27"/>
              <w:ind w:left="0" w:leftChars="0" w:firstLine="0" w:firstLineChars="0"/>
              <w:rPr>
                <w:rFonts w:hint="eastAsia"/>
                <w:lang w:val="en-US" w:eastAsia="zh-CN"/>
              </w:rPr>
            </w:pPr>
            <w:r>
              <w:rPr>
                <w:rFonts w:hint="eastAsia" w:ascii="仿宋" w:hAnsi="仿宋" w:eastAsia="仿宋" w:cs="仿宋"/>
                <w:sz w:val="24"/>
                <w:szCs w:val="24"/>
                <w:highlight w:val="none"/>
                <w:lang w:val="en-US" w:eastAsia="zh-CN"/>
              </w:rPr>
              <w:t>提供与同一客户签订的多份合同，不重复计分，只计一次分。</w:t>
            </w:r>
          </w:p>
        </w:tc>
        <w:tc>
          <w:tcPr>
            <w:tcW w:w="3586" w:type="dxa"/>
            <w:noWrap w:val="0"/>
            <w:vAlign w:val="center"/>
          </w:tcPr>
          <w:p>
            <w:pPr>
              <w:pStyle w:val="27"/>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响应供应商需提供体现项目业绩的合同复印件并加盖公章。</w:t>
            </w:r>
          </w:p>
          <w:p>
            <w:pPr>
              <w:pStyle w:val="27"/>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合同复印件必须包含能够体现合同签订双方主体信息、项目概况等能体现属于同类业绩的合同内容以及双方签署页面等关键页。</w:t>
            </w:r>
          </w:p>
          <w:p>
            <w:pPr>
              <w:tabs>
                <w:tab w:val="left" w:pos="220"/>
              </w:tabs>
              <w:ind w:right="3" w:rightChars="0"/>
              <w:jc w:val="left"/>
              <w:rPr>
                <w:rFonts w:hint="eastAsia" w:ascii="仿宋" w:hAnsi="仿宋" w:eastAsia="仿宋" w:cs="仿宋"/>
                <w:color w:val="auto"/>
                <w:sz w:val="24"/>
                <w:szCs w:val="24"/>
                <w:highlight w:val="none"/>
                <w:lang w:val="en-US" w:eastAsia="zh-CN"/>
              </w:rPr>
            </w:pPr>
          </w:p>
        </w:tc>
        <w:tc>
          <w:tcPr>
            <w:tcW w:w="1083" w:type="dxa"/>
            <w:noWrap w:val="0"/>
            <w:vAlign w:val="center"/>
          </w:tcPr>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□有   </w:t>
            </w:r>
          </w:p>
          <w:p>
            <w:pPr>
              <w:tabs>
                <w:tab w:val="left" w:pos="220"/>
              </w:tabs>
              <w:ind w:right="3"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c>
          <w:tcPr>
            <w:tcW w:w="1150" w:type="dxa"/>
            <w:noWrap w:val="0"/>
            <w:vAlign w:val="center"/>
          </w:tcPr>
          <w:p>
            <w:pPr>
              <w:ind w:right="-126"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14" w:hRule="atLeast"/>
        </w:trPr>
        <w:tc>
          <w:tcPr>
            <w:tcW w:w="607" w:type="dxa"/>
            <w:noWrap w:val="0"/>
            <w:vAlign w:val="center"/>
          </w:tcPr>
          <w:p>
            <w:pPr>
              <w:ind w:left="-199" w:leftChars="-95" w:right="-248" w:rightChars="-118"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514" w:type="dxa"/>
            <w:noWrap w:val="0"/>
            <w:vAlign w:val="center"/>
          </w:tcPr>
          <w:p>
            <w:pPr>
              <w:ind w:right="-638" w:rightChars="-304"/>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lang w:val="en-US" w:eastAsia="zh-CN"/>
              </w:rPr>
              <w:t>管理体系认证情况（9分）</w:t>
            </w:r>
          </w:p>
          <w:p>
            <w:pPr>
              <w:pStyle w:val="27"/>
              <w:ind w:left="0" w:leftChars="0"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响应供应商具有有效</w:t>
            </w:r>
            <w:r>
              <w:rPr>
                <w:rFonts w:hint="eastAsia" w:ascii="仿宋" w:hAnsi="仿宋" w:eastAsia="仿宋" w:cs="仿宋"/>
                <w:sz w:val="24"/>
                <w:szCs w:val="24"/>
                <w:highlight w:val="none"/>
                <w:lang w:val="en-US" w:eastAsia="zh-CN"/>
              </w:rPr>
              <w:t>期内</w:t>
            </w:r>
            <w:r>
              <w:rPr>
                <w:rFonts w:hint="eastAsia" w:ascii="仿宋" w:hAnsi="仿宋" w:eastAsia="仿宋" w:cs="仿宋"/>
                <w:sz w:val="24"/>
                <w:szCs w:val="24"/>
                <w:highlight w:val="none"/>
                <w:lang w:eastAsia="zh-CN"/>
              </w:rPr>
              <w:t>的质量管理体系认证证书、环境管理体系认证证书和职业健康安全管理体系认证证书，每提供一项得3分，最高得9分。</w:t>
            </w:r>
          </w:p>
          <w:p>
            <w:pPr>
              <w:pStyle w:val="27"/>
              <w:ind w:left="0" w:leftChars="0" w:firstLine="0" w:firstLineChars="0"/>
              <w:rPr>
                <w:rFonts w:hint="eastAsia"/>
                <w:lang w:val="en-US" w:eastAsia="zh-CN"/>
              </w:rPr>
            </w:pPr>
            <w:r>
              <w:rPr>
                <w:rFonts w:hint="eastAsia" w:ascii="仿宋" w:hAnsi="仿宋" w:eastAsia="仿宋" w:cs="仿宋"/>
                <w:sz w:val="24"/>
                <w:szCs w:val="24"/>
                <w:highlight w:val="none"/>
                <w:lang w:val="en-US" w:eastAsia="zh-CN"/>
              </w:rPr>
              <w:t>不提供资料或者提供的资料不能有效证明的（如证书已过有效期、已被撤销等），得0分。</w:t>
            </w:r>
          </w:p>
        </w:tc>
        <w:tc>
          <w:tcPr>
            <w:tcW w:w="3586" w:type="dxa"/>
            <w:noWrap w:val="0"/>
            <w:vAlign w:val="center"/>
          </w:tcPr>
          <w:p>
            <w:pPr>
              <w:pStyle w:val="27"/>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响应供应商需提供《管理体系认证情况一览表》、相关认证证书复印件并加盖公章，同时提供全国认证认可信息公共服务平台网站http://cx.cnca.cn/查询的信息打印页加盖公章。</w:t>
            </w:r>
          </w:p>
          <w:p>
            <w:pPr>
              <w:pStyle w:val="27"/>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如全国认证认可信息公共服务平台网站无法查询或网站公开信息与认证证书信息不一致的，响应供应商必须提供发证机构出具的证明函。</w:t>
            </w:r>
          </w:p>
        </w:tc>
        <w:tc>
          <w:tcPr>
            <w:tcW w:w="1083" w:type="dxa"/>
            <w:noWrap w:val="0"/>
            <w:vAlign w:val="center"/>
          </w:tcPr>
          <w:p>
            <w:pPr>
              <w:ind w:right="-638" w:rightChars="-304"/>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□有   </w:t>
            </w:r>
          </w:p>
          <w:p>
            <w:pPr>
              <w:ind w:right="-638" w:rightChars="-304"/>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□无</w:t>
            </w:r>
          </w:p>
        </w:tc>
        <w:tc>
          <w:tcPr>
            <w:tcW w:w="1150" w:type="dxa"/>
            <w:noWrap w:val="0"/>
            <w:vAlign w:val="center"/>
          </w:tcPr>
          <w:p>
            <w:pPr>
              <w:ind w:right="-208" w:rightChars="-99"/>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见响应文件第（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84" w:hRule="atLeast"/>
        </w:trPr>
        <w:tc>
          <w:tcPr>
            <w:tcW w:w="607" w:type="dxa"/>
            <w:noWrap w:val="0"/>
            <w:vAlign w:val="center"/>
          </w:tcPr>
          <w:p>
            <w:pPr>
              <w:ind w:left="-199" w:leftChars="-95" w:right="-248" w:rightChars="-118"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5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50"/>
              <w:ind w:right="-80" w:rightChars="-38"/>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产品质量（6分）</w:t>
            </w:r>
          </w:p>
          <w:p>
            <w:pPr>
              <w:pStyle w:val="27"/>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响应供应商承诺拟为本项目服务所使用的产品符合带“QB”开头的行业标准（如进口产品可由其他国家标准代替），得6分。</w:t>
            </w:r>
          </w:p>
          <w:p>
            <w:pPr>
              <w:pStyle w:val="27"/>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不提供承诺函的，得0分。</w:t>
            </w:r>
          </w:p>
        </w:tc>
        <w:tc>
          <w:tcPr>
            <w:tcW w:w="3586" w:type="dxa"/>
            <w:shd w:val="clear" w:color="auto" w:fill="auto"/>
            <w:noWrap w:val="0"/>
            <w:vAlign w:val="center"/>
          </w:tcPr>
          <w:p>
            <w:pPr>
              <w:pStyle w:val="27"/>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响应供应商提供针对拟为本项目服务所使用的产品质量承诺函并加盖公章，格式自拟。</w:t>
            </w:r>
          </w:p>
        </w:tc>
        <w:tc>
          <w:tcPr>
            <w:tcW w:w="1083" w:type="dxa"/>
            <w:noWrap w:val="0"/>
            <w:vAlign w:val="center"/>
          </w:tcPr>
          <w:p>
            <w:pPr>
              <w:ind w:right="-638" w:rightChars="-304"/>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□有   </w:t>
            </w:r>
          </w:p>
          <w:p>
            <w:pPr>
              <w:ind w:right="-638" w:rightChars="-304"/>
              <w:jc w:val="left"/>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□无</w:t>
            </w:r>
          </w:p>
        </w:tc>
        <w:tc>
          <w:tcPr>
            <w:tcW w:w="1150" w:type="dxa"/>
            <w:noWrap w:val="0"/>
            <w:vAlign w:val="center"/>
          </w:tcPr>
          <w:p>
            <w:pPr>
              <w:ind w:right="-208" w:rightChars="-99"/>
              <w:jc w:val="left"/>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见响应文件第（  ）页</w:t>
            </w:r>
          </w:p>
        </w:tc>
      </w:tr>
    </w:tbl>
    <w:p>
      <w:pPr>
        <w:pStyle w:val="35"/>
        <w:ind w:left="-617" w:leftChars="-294" w:right="-638" w:rightChars="-304" w:firstLine="417" w:firstLineChars="1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w:t>
      </w:r>
    </w:p>
    <w:p>
      <w:pPr>
        <w:pStyle w:val="35"/>
        <w:ind w:left="-617" w:leftChars="-294" w:right="-638" w:rightChars="-304" w:firstLine="417" w:firstLineChars="1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1、请在本表后附上相关证明资料复印件且加盖公章方可得分，不提供不得分。</w:t>
      </w:r>
    </w:p>
    <w:p>
      <w:pPr>
        <w:pStyle w:val="35"/>
        <w:ind w:left="-617" w:leftChars="-294" w:right="-638" w:rightChars="-304" w:firstLine="417" w:firstLineChars="1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2、本表中所要求提交的与评分项目相关的各类证明文件或资料，需清晰反映相关的数据及印章等，如模糊不清无法辨别的，视为未按要求提交，该项评分不得分。</w:t>
      </w:r>
    </w:p>
    <w:p>
      <w:pPr>
        <w:pStyle w:val="35"/>
        <w:ind w:left="-617" w:leftChars="-294" w:right="-638" w:rightChars="-304" w:firstLine="417" w:firstLineChars="1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3、本表要求提供的证书等证明文件，如有有效期的，须在有效期内，否则不予得分。</w:t>
      </w:r>
    </w:p>
    <w:p>
      <w:pPr>
        <w:pStyle w:val="35"/>
        <w:ind w:left="-617" w:leftChars="-294" w:right="-638" w:rightChars="-304" w:firstLine="417" w:firstLineChars="19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4、响应供应商承诺以上响应情况属实，如有虚假响应，同意采购人将响应供应商的本次响应作无效响应处理。</w:t>
      </w:r>
    </w:p>
    <w:p>
      <w:pPr>
        <w:pStyle w:val="35"/>
        <w:ind w:left="-617" w:leftChars="-294" w:right="-638" w:rightChars="-304" w:firstLine="417" w:firstLineChars="19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5、本自查表不得擅自删改。</w:t>
      </w:r>
    </w:p>
    <w:p>
      <w:pPr>
        <w:spacing w:line="360" w:lineRule="auto"/>
        <w:ind w:right="-638" w:rightChars="-304" w:firstLine="480" w:firstLineChars="200"/>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right="-638" w:rightChars="-304"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授权代表（签</w:t>
      </w:r>
      <w:r>
        <w:rPr>
          <w:rFonts w:hint="eastAsia" w:ascii="仿宋" w:hAnsi="仿宋" w:eastAsia="仿宋" w:cs="仿宋"/>
          <w:sz w:val="24"/>
          <w:lang w:val="en-US" w:eastAsia="zh-CN"/>
        </w:rPr>
        <w:t>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right="-638" w:rightChars="-304"/>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4"/>
        <w:jc w:val="center"/>
        <w:rPr>
          <w:rFonts w:hint="eastAsia" w:ascii="仿宋" w:hAnsi="仿宋" w:eastAsia="仿宋" w:cs="仿宋"/>
        </w:rPr>
      </w:pPr>
      <w:bookmarkStart w:id="9" w:name="_Toc27356"/>
    </w:p>
    <w:p>
      <w:pPr>
        <w:pStyle w:val="24"/>
        <w:jc w:val="center"/>
        <w:rPr>
          <w:rFonts w:hint="eastAsia" w:ascii="仿宋" w:hAnsi="仿宋" w:eastAsia="仿宋" w:cs="仿宋"/>
        </w:rPr>
      </w:pPr>
    </w:p>
    <w:p>
      <w:pPr>
        <w:pStyle w:val="24"/>
        <w:jc w:val="center"/>
        <w:rPr>
          <w:rFonts w:hint="eastAsia" w:ascii="仿宋" w:hAnsi="仿宋" w:eastAsia="仿宋" w:cs="仿宋"/>
        </w:rPr>
      </w:pPr>
      <w:r>
        <w:rPr>
          <w:rFonts w:hint="eastAsia" w:ascii="仿宋" w:hAnsi="仿宋" w:eastAsia="仿宋" w:cs="仿宋"/>
        </w:rPr>
        <w:t>（二）商务评审证明资料（如有）</w:t>
      </w:r>
      <w:bookmarkEnd w:id="9"/>
    </w:p>
    <w:p>
      <w:pPr>
        <w:pStyle w:val="35"/>
        <w:numPr>
          <w:ilvl w:val="0"/>
          <w:numId w:val="0"/>
        </w:numPr>
        <w:shd w:val="clea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1、同类业绩证明资料</w:t>
      </w:r>
    </w:p>
    <w:p>
      <w:pPr>
        <w:pStyle w:val="35"/>
        <w:numPr>
          <w:ilvl w:val="0"/>
          <w:numId w:val="0"/>
        </w:numPr>
        <w:shd w:val="clear"/>
        <w:ind w:leftChars="0"/>
        <w:jc w:val="both"/>
        <w:rPr>
          <w:rFonts w:hint="eastAsia" w:ascii="仿宋" w:hAnsi="仿宋" w:eastAsia="仿宋" w:cs="仿宋"/>
          <w:b/>
          <w:kern w:val="2"/>
          <w:sz w:val="32"/>
          <w:szCs w:val="32"/>
          <w:highlight w:val="none"/>
          <w:lang w:val="en-US" w:eastAsia="zh-CN" w:bidi="ar-SA"/>
        </w:rPr>
      </w:pPr>
    </w:p>
    <w:p>
      <w:pPr>
        <w:pStyle w:val="35"/>
        <w:numPr>
          <w:ilvl w:val="0"/>
          <w:numId w:val="0"/>
        </w:numPr>
        <w:shd w:val="clear"/>
        <w:ind w:leftChars="0"/>
        <w:jc w:val="center"/>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GB" w:eastAsia="zh-CN" w:bidi="ar-SA"/>
        </w:rPr>
        <w:t>自20</w:t>
      </w:r>
      <w:r>
        <w:rPr>
          <w:rFonts w:hint="eastAsia" w:ascii="仿宋" w:hAnsi="仿宋" w:eastAsia="仿宋" w:cs="仿宋"/>
          <w:b/>
          <w:bCs/>
          <w:kern w:val="2"/>
          <w:sz w:val="28"/>
          <w:szCs w:val="28"/>
          <w:highlight w:val="none"/>
          <w:lang w:val="en-US" w:eastAsia="zh-CN" w:bidi="ar-SA"/>
        </w:rPr>
        <w:t>21</w:t>
      </w:r>
      <w:r>
        <w:rPr>
          <w:rFonts w:hint="eastAsia" w:ascii="仿宋" w:hAnsi="仿宋" w:eastAsia="仿宋" w:cs="仿宋"/>
          <w:b/>
          <w:bCs/>
          <w:kern w:val="2"/>
          <w:sz w:val="28"/>
          <w:szCs w:val="28"/>
          <w:highlight w:val="none"/>
          <w:lang w:val="en-GB" w:eastAsia="zh-CN" w:bidi="ar-SA"/>
        </w:rPr>
        <w:t>年1月1日（以合同签订时间为准）以来</w:t>
      </w:r>
      <w:r>
        <w:rPr>
          <w:rFonts w:hint="eastAsia" w:ascii="仿宋" w:hAnsi="仿宋" w:eastAsia="仿宋" w:cs="仿宋"/>
          <w:b/>
          <w:bCs/>
          <w:kern w:val="2"/>
          <w:sz w:val="28"/>
          <w:szCs w:val="28"/>
          <w:highlight w:val="none"/>
          <w:lang w:val="en-US" w:eastAsia="zh-CN" w:bidi="ar-SA"/>
        </w:rPr>
        <w:t>同类业绩情况一览表</w:t>
      </w:r>
    </w:p>
    <w:tbl>
      <w:tblPr>
        <w:tblStyle w:val="28"/>
        <w:tblpPr w:leftFromText="180" w:rightFromText="180" w:vertAnchor="text" w:horzAnchor="page" w:tblpX="1149" w:tblpY="690"/>
        <w:tblOverlap w:val="never"/>
        <w:tblW w:w="937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3442"/>
        <w:gridCol w:w="36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noWrap w:val="0"/>
            <w:vAlign w:val="top"/>
          </w:tcPr>
          <w:p>
            <w:pPr>
              <w:pStyle w:val="45"/>
              <w:shd w:val="clear"/>
              <w:spacing w:before="81"/>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序号</w:t>
            </w:r>
          </w:p>
        </w:tc>
        <w:tc>
          <w:tcPr>
            <w:tcW w:w="1491" w:type="dxa"/>
            <w:tcBorders>
              <w:left w:val="single" w:color="000000" w:sz="6" w:space="0"/>
              <w:bottom w:val="single" w:color="000000" w:sz="6" w:space="0"/>
              <w:right w:val="single" w:color="000000" w:sz="6" w:space="0"/>
            </w:tcBorders>
            <w:noWrap w:val="0"/>
            <w:vAlign w:val="top"/>
          </w:tcPr>
          <w:p>
            <w:pPr>
              <w:pStyle w:val="45"/>
              <w:shd w:val="clear"/>
              <w:spacing w:before="81"/>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客户名称</w:t>
            </w:r>
          </w:p>
        </w:tc>
        <w:tc>
          <w:tcPr>
            <w:tcW w:w="3442" w:type="dxa"/>
            <w:tcBorders>
              <w:left w:val="single" w:color="000000" w:sz="6" w:space="0"/>
              <w:bottom w:val="single" w:color="000000" w:sz="6" w:space="0"/>
              <w:right w:val="single" w:color="000000" w:sz="6" w:space="0"/>
            </w:tcBorders>
            <w:noWrap w:val="0"/>
            <w:vAlign w:val="top"/>
          </w:tcPr>
          <w:p>
            <w:pPr>
              <w:pStyle w:val="45"/>
              <w:shd w:val="clear"/>
              <w:spacing w:before="81"/>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项目内容</w:t>
            </w:r>
          </w:p>
        </w:tc>
        <w:tc>
          <w:tcPr>
            <w:tcW w:w="3617" w:type="dxa"/>
            <w:tcBorders>
              <w:left w:val="single" w:color="000000" w:sz="6" w:space="0"/>
              <w:bottom w:val="single" w:color="000000" w:sz="6" w:space="0"/>
              <w:right w:val="single" w:color="000000" w:sz="6" w:space="0"/>
            </w:tcBorders>
            <w:shd w:val="clear" w:color="auto" w:fill="auto"/>
            <w:noWrap w:val="0"/>
            <w:vAlign w:val="top"/>
          </w:tcPr>
          <w:p>
            <w:pPr>
              <w:pStyle w:val="45"/>
              <w:shd w:val="clear"/>
              <w:spacing w:before="81"/>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项目完成情况及完成日期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noWrap w:val="0"/>
            <w:vAlign w:val="top"/>
          </w:tcPr>
          <w:p>
            <w:pPr>
              <w:pStyle w:val="45"/>
              <w:shd w:val="clea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项目所在地：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合同价格：</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与本项目的相关性：</w:t>
            </w:r>
          </w:p>
        </w:tc>
        <w:tc>
          <w:tcPr>
            <w:tcW w:w="36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shd w:val="clear"/>
              <w:tabs>
                <w:tab w:val="left" w:pos="220"/>
              </w:tabs>
              <w:ind w:right="3" w:righ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□已完成，完成日期：</w:t>
            </w:r>
          </w:p>
          <w:p>
            <w:pPr>
              <w:pStyle w:val="45"/>
              <w:shd w:val="clear"/>
              <w:rPr>
                <w:rFonts w:hint="default"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□未完成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5"/>
              <w:shd w:val="clea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项目所在地：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合同价格：</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与本项目的相关性：</w:t>
            </w:r>
          </w:p>
        </w:tc>
        <w:tc>
          <w:tcPr>
            <w:tcW w:w="36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shd w:val="clear"/>
              <w:tabs>
                <w:tab w:val="left" w:pos="220"/>
              </w:tabs>
              <w:ind w:right="3" w:righ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□已完成，完成日期：</w:t>
            </w:r>
          </w:p>
          <w:p>
            <w:pPr>
              <w:pStyle w:val="45"/>
              <w:shd w:val="clear"/>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□未完成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5"/>
              <w:shd w:val="clea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项目所在地：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合同价格：</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与本项目的相关性：</w:t>
            </w:r>
          </w:p>
        </w:tc>
        <w:tc>
          <w:tcPr>
            <w:tcW w:w="36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shd w:val="clear"/>
              <w:tabs>
                <w:tab w:val="left" w:pos="220"/>
              </w:tabs>
              <w:ind w:right="3" w:righ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□已完成，完成日期：</w:t>
            </w:r>
          </w:p>
          <w:p>
            <w:pPr>
              <w:pStyle w:val="45"/>
              <w:shd w:val="clear"/>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□未完成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noWrap w:val="0"/>
            <w:vAlign w:val="top"/>
          </w:tcPr>
          <w:p>
            <w:pPr>
              <w:pStyle w:val="45"/>
              <w:shd w:val="clea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491"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eastAsia="zh-CN"/>
              </w:rPr>
            </w:pPr>
          </w:p>
        </w:tc>
        <w:tc>
          <w:tcPr>
            <w:tcW w:w="3442" w:type="dxa"/>
            <w:tcBorders>
              <w:top w:val="single" w:color="000000" w:sz="6" w:space="0"/>
              <w:left w:val="single" w:color="000000" w:sz="6" w:space="0"/>
              <w:bottom w:val="single" w:color="000000" w:sz="6" w:space="0"/>
              <w:right w:val="single" w:color="000000" w:sz="6" w:space="0"/>
            </w:tcBorders>
            <w:noWrap w:val="0"/>
            <w:vAlign w:val="top"/>
          </w:tcPr>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项目所在地：</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合同价格：</w:t>
            </w:r>
          </w:p>
          <w:p>
            <w:pPr>
              <w:pStyle w:val="45"/>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与本项目的相关性：</w:t>
            </w:r>
          </w:p>
        </w:tc>
        <w:tc>
          <w:tcPr>
            <w:tcW w:w="36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pPr>
              <w:shd w:val="clear"/>
              <w:tabs>
                <w:tab w:val="left" w:pos="220"/>
              </w:tabs>
              <w:ind w:right="3" w:righ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□已完成，完成日期：</w:t>
            </w:r>
          </w:p>
          <w:p>
            <w:pPr>
              <w:pStyle w:val="45"/>
              <w:shd w:val="clear"/>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□未完成</w:t>
            </w:r>
          </w:p>
        </w:tc>
      </w:tr>
    </w:tbl>
    <w:p>
      <w:pPr>
        <w:pStyle w:val="9"/>
        <w:shd w:val="clear"/>
        <w:adjustRightInd w:val="0"/>
        <w:snapToGrid w:val="0"/>
        <w:spacing w:after="0" w:afterAutospacing="0"/>
        <w:rPr>
          <w:rFonts w:hint="eastAsia" w:ascii="仿宋" w:hAnsi="仿宋" w:eastAsia="仿宋" w:cs="仿宋"/>
          <w:spacing w:val="-6"/>
          <w:kern w:val="2"/>
          <w:sz w:val="21"/>
          <w:szCs w:val="16"/>
          <w:highlight w:val="none"/>
        </w:rPr>
      </w:pPr>
    </w:p>
    <w:p>
      <w:pPr>
        <w:shd w:val="clear"/>
        <w:rPr>
          <w:rFonts w:hint="eastAsia"/>
          <w:highlight w:val="none"/>
        </w:rPr>
      </w:pPr>
    </w:p>
    <w:p>
      <w:pPr>
        <w:pStyle w:val="9"/>
        <w:shd w:val="clear"/>
        <w:adjustRightInd w:val="0"/>
        <w:snapToGrid w:val="0"/>
        <w:spacing w:after="0" w:afterAutospacing="0"/>
        <w:jc w:val="both"/>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注：1.响应供应商应如实填写同类项目业绩，不得弄虚作假。</w:t>
      </w:r>
    </w:p>
    <w:p>
      <w:pPr>
        <w:shd w:val="clear"/>
        <w:tabs>
          <w:tab w:val="left" w:pos="840"/>
        </w:tabs>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kern w:val="2"/>
          <w:sz w:val="24"/>
          <w:szCs w:val="24"/>
          <w:highlight w:val="none"/>
          <w:lang w:val="en-US" w:eastAsia="zh-CN" w:bidi="ar-SA"/>
        </w:rPr>
        <w:t>2.</w:t>
      </w:r>
      <w:r>
        <w:rPr>
          <w:rFonts w:hint="eastAsia" w:ascii="仿宋" w:hAnsi="仿宋" w:eastAsia="仿宋" w:cs="仿宋"/>
          <w:b w:val="0"/>
          <w:bCs w:val="0"/>
          <w:color w:val="auto"/>
          <w:sz w:val="24"/>
          <w:szCs w:val="24"/>
          <w:highlight w:val="none"/>
          <w:lang w:val="en-US" w:eastAsia="zh-CN"/>
        </w:rPr>
        <w:t>响应供应商需同时提供体现项目业绩的合同复印件并加盖响应供应商公章。</w:t>
      </w:r>
    </w:p>
    <w:p>
      <w:pPr>
        <w:shd w:val="clear"/>
        <w:tabs>
          <w:tab w:val="left" w:pos="840"/>
        </w:tabs>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合同复印件必须包含能够体现合同签订双方主体信息、项目概况等能体现属于同类业绩的合同内容以及双方签署页面等关键页。</w:t>
      </w:r>
    </w:p>
    <w:p>
      <w:pPr>
        <w:shd w:val="clear"/>
        <w:tabs>
          <w:tab w:val="left" w:pos="1110"/>
        </w:tabs>
        <w:adjustRightInd w:val="0"/>
        <w:snapToGrid w:val="0"/>
        <w:ind w:firstLine="480" w:firstLineChars="200"/>
        <w:jc w:val="both"/>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3.如果没有同类业绩的，请在上表第一行“客户名称”处填写“无”。</w:t>
      </w:r>
    </w:p>
    <w:p>
      <w:pPr>
        <w:pStyle w:val="9"/>
        <w:shd w:val="clear"/>
        <w:jc w:val="both"/>
        <w:rPr>
          <w:rFonts w:hint="eastAsia" w:ascii="仿宋" w:hAnsi="仿宋" w:eastAsia="仿宋" w:cs="仿宋"/>
          <w:b w:val="0"/>
          <w:bCs w:val="0"/>
          <w:highlight w:val="none"/>
          <w:lang w:val="en-US" w:eastAsia="zh-CN"/>
        </w:rPr>
      </w:pPr>
      <w:r>
        <w:rPr>
          <w:rFonts w:hint="eastAsia" w:ascii="仿宋" w:hAnsi="仿宋" w:eastAsia="仿宋" w:cs="仿宋"/>
          <w:b w:val="0"/>
          <w:bCs w:val="0"/>
          <w:kern w:val="2"/>
          <w:sz w:val="24"/>
          <w:szCs w:val="24"/>
          <w:highlight w:val="none"/>
          <w:lang w:val="en-US" w:eastAsia="zh-CN" w:bidi="ar-SA"/>
        </w:rPr>
        <w:t xml:space="preserve">    4.</w:t>
      </w:r>
      <w:r>
        <w:rPr>
          <w:rFonts w:hint="eastAsia" w:ascii="仿宋" w:hAnsi="仿宋" w:eastAsia="仿宋" w:cs="仿宋"/>
          <w:b w:val="0"/>
          <w:bCs w:val="0"/>
          <w:color w:val="000000"/>
          <w:sz w:val="24"/>
          <w:szCs w:val="24"/>
          <w:highlight w:val="none"/>
        </w:rPr>
        <w:t>本表内容不得擅自修改</w:t>
      </w:r>
      <w:r>
        <w:rPr>
          <w:rFonts w:hint="eastAsia" w:ascii="仿宋" w:hAnsi="仿宋" w:eastAsia="仿宋" w:cs="仿宋"/>
          <w:b w:val="0"/>
          <w:bCs w:val="0"/>
          <w:color w:val="000000"/>
          <w:sz w:val="24"/>
          <w:szCs w:val="24"/>
          <w:highlight w:val="none"/>
          <w:lang w:eastAsia="zh-CN"/>
        </w:rPr>
        <w:t>。</w:t>
      </w:r>
    </w:p>
    <w:p>
      <w:pPr>
        <w:pStyle w:val="35"/>
        <w:shd w:val="clear"/>
        <w:ind w:firstLine="400"/>
        <w:rPr>
          <w:rFonts w:hint="eastAsia" w:ascii="仿宋" w:hAnsi="仿宋" w:eastAsia="仿宋" w:cs="仿宋"/>
          <w:szCs w:val="21"/>
          <w:highlight w:val="none"/>
          <w:lang w:val="en-GB"/>
        </w:rPr>
      </w:pP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jc w:val="center"/>
        <w:rPr>
          <w:rFonts w:hint="eastAsia" w:ascii="仿宋" w:hAnsi="仿宋" w:eastAsia="仿宋" w:cs="仿宋"/>
          <w:b/>
          <w:sz w:val="32"/>
          <w:szCs w:val="32"/>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9"/>
        <w:rPr>
          <w:rFonts w:hint="eastAsia" w:ascii="仿宋" w:hAnsi="仿宋" w:eastAsia="仿宋" w:cs="仿宋"/>
        </w:rPr>
        <w:sectPr>
          <w:footerReference r:id="rId5" w:type="default"/>
          <w:pgSz w:w="11906" w:h="16839"/>
          <w:pgMar w:top="1431" w:right="1301" w:bottom="1150" w:left="1365" w:header="0" w:footer="989" w:gutter="0"/>
          <w:pgNumType w:fmt="decimal"/>
          <w:cols w:space="720" w:num="1"/>
        </w:sectPr>
      </w:pPr>
    </w:p>
    <w:p>
      <w:pPr>
        <w:pStyle w:val="9"/>
        <w:rPr>
          <w:rFonts w:hint="eastAsia" w:ascii="仿宋" w:hAnsi="仿宋" w:eastAsia="仿宋" w:cs="仿宋"/>
        </w:rPr>
      </w:pPr>
    </w:p>
    <w:p>
      <w:pPr>
        <w:spacing w:line="360" w:lineRule="auto"/>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2、管理体系认证情况证明资料</w:t>
      </w:r>
    </w:p>
    <w:p>
      <w:pPr>
        <w:pStyle w:val="9"/>
        <w:rPr>
          <w:rFonts w:hint="eastAsia" w:ascii="仿宋" w:hAnsi="仿宋" w:eastAsia="仿宋" w:cs="仿宋"/>
          <w:lang w:val="en-US" w:eastAsia="zh-CN"/>
        </w:rPr>
      </w:pPr>
    </w:p>
    <w:p>
      <w:pPr>
        <w:shd w:val="clear" w:color="auto" w:fill="FFFFFF"/>
        <w:jc w:val="center"/>
        <w:rPr>
          <w:rFonts w:hint="eastAsia" w:ascii="仿宋" w:hAnsi="仿宋" w:eastAsia="仿宋" w:cs="仿宋"/>
          <w:b/>
          <w:sz w:val="32"/>
          <w:szCs w:val="32"/>
        </w:rPr>
      </w:pPr>
      <w:r>
        <w:rPr>
          <w:rFonts w:hint="eastAsia" w:ascii="仿宋" w:hAnsi="仿宋" w:eastAsia="仿宋" w:cs="仿宋"/>
          <w:b/>
          <w:sz w:val="32"/>
          <w:szCs w:val="32"/>
          <w:lang w:val="en-US" w:eastAsia="zh-CN"/>
        </w:rPr>
        <w:t>管理体系认证情</w:t>
      </w:r>
      <w:r>
        <w:rPr>
          <w:rFonts w:hint="eastAsia" w:ascii="仿宋" w:hAnsi="仿宋" w:eastAsia="仿宋" w:cs="仿宋"/>
          <w:b/>
          <w:sz w:val="32"/>
          <w:szCs w:val="32"/>
        </w:rPr>
        <w:t>况</w:t>
      </w:r>
      <w:r>
        <w:rPr>
          <w:rFonts w:hint="eastAsia" w:ascii="仿宋" w:hAnsi="仿宋" w:eastAsia="仿宋" w:cs="仿宋"/>
          <w:b/>
          <w:sz w:val="32"/>
          <w:szCs w:val="32"/>
          <w:lang w:val="en-US" w:eastAsia="zh-CN"/>
        </w:rPr>
        <w:t>一览表</w:t>
      </w:r>
    </w:p>
    <w:p>
      <w:pPr>
        <w:pStyle w:val="9"/>
        <w:rPr>
          <w:rFonts w:hint="eastAsia" w:ascii="仿宋" w:hAnsi="仿宋" w:eastAsia="仿宋" w:cs="仿宋"/>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431"/>
        <w:gridCol w:w="811"/>
        <w:gridCol w:w="837"/>
        <w:gridCol w:w="1370"/>
        <w:gridCol w:w="1672"/>
        <w:gridCol w:w="1603"/>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center"/>
          </w:tcPr>
          <w:p>
            <w:pPr>
              <w:pStyle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31" w:type="dxa"/>
            <w:noWrap w:val="0"/>
            <w:vAlign w:val="center"/>
          </w:tcPr>
          <w:p>
            <w:pPr>
              <w:pStyle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管理体系认证证书名称</w:t>
            </w:r>
          </w:p>
        </w:tc>
        <w:tc>
          <w:tcPr>
            <w:tcW w:w="811" w:type="dxa"/>
            <w:noWrap w:val="0"/>
            <w:vAlign w:val="center"/>
          </w:tcPr>
          <w:p>
            <w:pPr>
              <w:pStyle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发证机构</w:t>
            </w:r>
          </w:p>
        </w:tc>
        <w:tc>
          <w:tcPr>
            <w:tcW w:w="837" w:type="dxa"/>
            <w:noWrap w:val="0"/>
            <w:vAlign w:val="center"/>
          </w:tcPr>
          <w:p>
            <w:pPr>
              <w:pStyle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发证时间</w:t>
            </w:r>
          </w:p>
        </w:tc>
        <w:tc>
          <w:tcPr>
            <w:tcW w:w="1370" w:type="dxa"/>
            <w:noWrap w:val="0"/>
            <w:vAlign w:val="center"/>
          </w:tcPr>
          <w:p>
            <w:pPr>
              <w:pStyle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有效期限</w:t>
            </w:r>
          </w:p>
        </w:tc>
        <w:tc>
          <w:tcPr>
            <w:tcW w:w="1672" w:type="dxa"/>
            <w:noWrap w:val="0"/>
            <w:vAlign w:val="center"/>
          </w:tcPr>
          <w:p>
            <w:pPr>
              <w:pStyle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证书信息是否在全国认证认可信息公共服务平台网站上公开</w:t>
            </w:r>
          </w:p>
        </w:tc>
        <w:tc>
          <w:tcPr>
            <w:tcW w:w="1603" w:type="dxa"/>
            <w:noWrap w:val="0"/>
            <w:vAlign w:val="center"/>
          </w:tcPr>
          <w:p>
            <w:pPr>
              <w:pStyle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网上公开信息是否与证书信息一致</w:t>
            </w:r>
          </w:p>
        </w:tc>
        <w:tc>
          <w:tcPr>
            <w:tcW w:w="1242" w:type="dxa"/>
            <w:noWrap w:val="0"/>
            <w:vAlign w:val="center"/>
          </w:tcPr>
          <w:p>
            <w:pPr>
              <w:pStyle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其他需要备注的认证信息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1431" w:type="dxa"/>
            <w:noWrap w:val="0"/>
            <w:vAlign w:val="top"/>
          </w:tcPr>
          <w:p>
            <w:pPr>
              <w:pStyle w:val="9"/>
              <w:rPr>
                <w:rFonts w:hint="eastAsia" w:ascii="仿宋" w:hAnsi="仿宋" w:eastAsia="仿宋" w:cs="仿宋"/>
                <w:vertAlign w:val="baseline"/>
                <w:lang w:val="en-US" w:eastAsia="zh-CN"/>
              </w:rPr>
            </w:pPr>
          </w:p>
        </w:tc>
        <w:tc>
          <w:tcPr>
            <w:tcW w:w="811" w:type="dxa"/>
            <w:noWrap w:val="0"/>
            <w:vAlign w:val="top"/>
          </w:tcPr>
          <w:p>
            <w:pPr>
              <w:pStyle w:val="9"/>
              <w:rPr>
                <w:rFonts w:hint="eastAsia" w:ascii="仿宋" w:hAnsi="仿宋" w:eastAsia="仿宋" w:cs="仿宋"/>
                <w:vertAlign w:val="baseline"/>
                <w:lang w:val="en-US" w:eastAsia="zh-CN"/>
              </w:rPr>
            </w:pPr>
          </w:p>
        </w:tc>
        <w:tc>
          <w:tcPr>
            <w:tcW w:w="837" w:type="dxa"/>
            <w:noWrap w:val="0"/>
            <w:vAlign w:val="top"/>
          </w:tcPr>
          <w:p>
            <w:pPr>
              <w:pStyle w:val="9"/>
              <w:rPr>
                <w:rFonts w:hint="eastAsia" w:ascii="仿宋" w:hAnsi="仿宋" w:eastAsia="仿宋" w:cs="仿宋"/>
                <w:vertAlign w:val="baseline"/>
                <w:lang w:val="en-US" w:eastAsia="zh-CN"/>
              </w:rPr>
            </w:pPr>
          </w:p>
        </w:tc>
        <w:tc>
          <w:tcPr>
            <w:tcW w:w="1370" w:type="dxa"/>
            <w:noWrap w:val="0"/>
            <w:vAlign w:val="top"/>
          </w:tcPr>
          <w:p>
            <w:pPr>
              <w:pStyle w:val="9"/>
              <w:rPr>
                <w:rFonts w:hint="eastAsia" w:ascii="仿宋" w:hAnsi="仿宋" w:eastAsia="仿宋" w:cs="仿宋"/>
                <w:vertAlign w:val="baseline"/>
                <w:lang w:val="en-US" w:eastAsia="zh-CN"/>
              </w:rPr>
            </w:pPr>
          </w:p>
        </w:tc>
        <w:tc>
          <w:tcPr>
            <w:tcW w:w="1672" w:type="dxa"/>
            <w:noWrap w:val="0"/>
            <w:vAlign w:val="top"/>
          </w:tcPr>
          <w:p>
            <w:pPr>
              <w:pStyle w:val="9"/>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9"/>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9"/>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1431" w:type="dxa"/>
            <w:noWrap w:val="0"/>
            <w:vAlign w:val="top"/>
          </w:tcPr>
          <w:p>
            <w:pPr>
              <w:pStyle w:val="9"/>
              <w:rPr>
                <w:rFonts w:hint="eastAsia" w:ascii="仿宋" w:hAnsi="仿宋" w:eastAsia="仿宋" w:cs="仿宋"/>
                <w:vertAlign w:val="baseline"/>
                <w:lang w:val="en-US" w:eastAsia="zh-CN"/>
              </w:rPr>
            </w:pPr>
          </w:p>
        </w:tc>
        <w:tc>
          <w:tcPr>
            <w:tcW w:w="811" w:type="dxa"/>
            <w:noWrap w:val="0"/>
            <w:vAlign w:val="top"/>
          </w:tcPr>
          <w:p>
            <w:pPr>
              <w:pStyle w:val="9"/>
              <w:rPr>
                <w:rFonts w:hint="eastAsia" w:ascii="仿宋" w:hAnsi="仿宋" w:eastAsia="仿宋" w:cs="仿宋"/>
                <w:vertAlign w:val="baseline"/>
                <w:lang w:val="en-US" w:eastAsia="zh-CN"/>
              </w:rPr>
            </w:pPr>
          </w:p>
        </w:tc>
        <w:tc>
          <w:tcPr>
            <w:tcW w:w="837" w:type="dxa"/>
            <w:noWrap w:val="0"/>
            <w:vAlign w:val="top"/>
          </w:tcPr>
          <w:p>
            <w:pPr>
              <w:pStyle w:val="9"/>
              <w:rPr>
                <w:rFonts w:hint="eastAsia" w:ascii="仿宋" w:hAnsi="仿宋" w:eastAsia="仿宋" w:cs="仿宋"/>
                <w:vertAlign w:val="baseline"/>
                <w:lang w:val="en-US" w:eastAsia="zh-CN"/>
              </w:rPr>
            </w:pPr>
          </w:p>
        </w:tc>
        <w:tc>
          <w:tcPr>
            <w:tcW w:w="1370" w:type="dxa"/>
            <w:noWrap w:val="0"/>
            <w:vAlign w:val="top"/>
          </w:tcPr>
          <w:p>
            <w:pPr>
              <w:pStyle w:val="9"/>
              <w:rPr>
                <w:rFonts w:hint="eastAsia" w:ascii="仿宋" w:hAnsi="仿宋" w:eastAsia="仿宋" w:cs="仿宋"/>
                <w:vertAlign w:val="baseline"/>
                <w:lang w:val="en-US" w:eastAsia="zh-CN"/>
              </w:rPr>
            </w:pPr>
          </w:p>
        </w:tc>
        <w:tc>
          <w:tcPr>
            <w:tcW w:w="1672" w:type="dxa"/>
            <w:noWrap w:val="0"/>
            <w:vAlign w:val="top"/>
          </w:tcPr>
          <w:p>
            <w:pPr>
              <w:pStyle w:val="9"/>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9"/>
              <w:rPr>
                <w:rFonts w:hint="eastAsia" w:ascii="仿宋" w:hAnsi="仿宋" w:eastAsia="仿宋" w:cs="仿宋"/>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9"/>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top"/>
          </w:tcPr>
          <w:p>
            <w:pPr>
              <w:pStyle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1431" w:type="dxa"/>
            <w:noWrap w:val="0"/>
            <w:vAlign w:val="top"/>
          </w:tcPr>
          <w:p>
            <w:pPr>
              <w:pStyle w:val="9"/>
              <w:rPr>
                <w:rFonts w:hint="eastAsia" w:ascii="仿宋" w:hAnsi="仿宋" w:eastAsia="仿宋" w:cs="仿宋"/>
                <w:vertAlign w:val="baseline"/>
                <w:lang w:val="en-US" w:eastAsia="zh-CN"/>
              </w:rPr>
            </w:pPr>
          </w:p>
        </w:tc>
        <w:tc>
          <w:tcPr>
            <w:tcW w:w="811" w:type="dxa"/>
            <w:noWrap w:val="0"/>
            <w:vAlign w:val="top"/>
          </w:tcPr>
          <w:p>
            <w:pPr>
              <w:pStyle w:val="9"/>
              <w:rPr>
                <w:rFonts w:hint="eastAsia" w:ascii="仿宋" w:hAnsi="仿宋" w:eastAsia="仿宋" w:cs="仿宋"/>
                <w:vertAlign w:val="baseline"/>
                <w:lang w:val="en-US" w:eastAsia="zh-CN"/>
              </w:rPr>
            </w:pPr>
          </w:p>
        </w:tc>
        <w:tc>
          <w:tcPr>
            <w:tcW w:w="837" w:type="dxa"/>
            <w:noWrap w:val="0"/>
            <w:vAlign w:val="top"/>
          </w:tcPr>
          <w:p>
            <w:pPr>
              <w:pStyle w:val="9"/>
              <w:rPr>
                <w:rFonts w:hint="eastAsia" w:ascii="仿宋" w:hAnsi="仿宋" w:eastAsia="仿宋" w:cs="仿宋"/>
                <w:vertAlign w:val="baseline"/>
                <w:lang w:val="en-US" w:eastAsia="zh-CN"/>
              </w:rPr>
            </w:pPr>
          </w:p>
        </w:tc>
        <w:tc>
          <w:tcPr>
            <w:tcW w:w="1370" w:type="dxa"/>
            <w:noWrap w:val="0"/>
            <w:vAlign w:val="top"/>
          </w:tcPr>
          <w:p>
            <w:pPr>
              <w:pStyle w:val="9"/>
              <w:rPr>
                <w:rFonts w:hint="eastAsia" w:ascii="仿宋" w:hAnsi="仿宋" w:eastAsia="仿宋" w:cs="仿宋"/>
                <w:vertAlign w:val="baseline"/>
                <w:lang w:val="en-US" w:eastAsia="zh-CN"/>
              </w:rPr>
            </w:pPr>
          </w:p>
        </w:tc>
        <w:tc>
          <w:tcPr>
            <w:tcW w:w="1672" w:type="dxa"/>
            <w:noWrap w:val="0"/>
            <w:vAlign w:val="top"/>
          </w:tcPr>
          <w:p>
            <w:pPr>
              <w:pStyle w:val="9"/>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603" w:type="dxa"/>
            <w:noWrap w:val="0"/>
            <w:vAlign w:val="top"/>
          </w:tcPr>
          <w:p>
            <w:pPr>
              <w:pStyle w:val="9"/>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rPr>
              <w:t>是 □否</w:t>
            </w:r>
          </w:p>
        </w:tc>
        <w:tc>
          <w:tcPr>
            <w:tcW w:w="1242" w:type="dxa"/>
            <w:noWrap w:val="0"/>
            <w:vAlign w:val="top"/>
          </w:tcPr>
          <w:p>
            <w:pPr>
              <w:pStyle w:val="9"/>
              <w:rPr>
                <w:rFonts w:hint="eastAsia" w:ascii="仿宋" w:hAnsi="仿宋" w:eastAsia="仿宋" w:cs="仿宋"/>
                <w:vertAlign w:val="baseline"/>
                <w:lang w:val="en-US" w:eastAsia="zh-CN"/>
              </w:rPr>
            </w:pPr>
          </w:p>
        </w:tc>
      </w:tr>
    </w:tbl>
    <w:p>
      <w:pPr>
        <w:pStyle w:val="3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pStyle w:val="35"/>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响应供应商应如实填写表格内的各项内容，提供管理体系认证证书复印件加盖公章，并同时提供全国认证认可信息公共服务平台网站http://cx.cnca.cn/查询的公开信息打印页加盖公章。如全国认证认可信息公共服务平台网站无法查询或网站公开信息与认证证书信息不一致的，响应供应商必须提供发证机构出具的证明函。</w:t>
      </w:r>
    </w:p>
    <w:p>
      <w:pPr>
        <w:pStyle w:val="3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2.如果响应供应商未获得采购文件要求的管理体系认证证书，请在上表正文内容第一行填写“无相关认证情况”。</w:t>
      </w:r>
    </w:p>
    <w:p>
      <w:pPr>
        <w:pStyle w:val="3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3.所提供信息和资料与本项目采购文件要求无关的，一律不得分。</w:t>
      </w:r>
    </w:p>
    <w:p>
      <w:pPr>
        <w:pStyle w:val="3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color w:val="000000"/>
          <w:sz w:val="24"/>
          <w:szCs w:val="24"/>
        </w:rPr>
        <w:t>本表内容不得擅自修改</w:t>
      </w:r>
      <w:r>
        <w:rPr>
          <w:rFonts w:hint="eastAsia" w:ascii="仿宋" w:hAnsi="仿宋" w:eastAsia="仿宋" w:cs="仿宋"/>
          <w:color w:val="000000"/>
          <w:sz w:val="24"/>
          <w:szCs w:val="24"/>
          <w:lang w:eastAsia="zh-CN"/>
        </w:rPr>
        <w:t>。</w:t>
      </w:r>
    </w:p>
    <w:p>
      <w:pPr>
        <w:pStyle w:val="35"/>
        <w:ind w:firstLine="643"/>
        <w:rPr>
          <w:rFonts w:hint="eastAsia" w:ascii="仿宋" w:hAnsi="仿宋" w:eastAsia="仿宋" w:cs="仿宋"/>
          <w:b/>
          <w:sz w:val="32"/>
          <w:szCs w:val="32"/>
        </w:rPr>
      </w:pPr>
    </w:p>
    <w:p>
      <w:pPr>
        <w:pStyle w:val="35"/>
        <w:ind w:firstLine="643"/>
        <w:rPr>
          <w:rFonts w:hint="eastAsia" w:ascii="仿宋" w:hAnsi="仿宋" w:eastAsia="仿宋" w:cs="仿宋"/>
          <w:b/>
          <w:sz w:val="32"/>
          <w:szCs w:val="32"/>
        </w:rPr>
      </w:pP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jc w:val="left"/>
        <w:rPr>
          <w:rFonts w:hint="eastAsia" w:ascii="仿宋" w:hAnsi="仿宋" w:eastAsia="仿宋" w:cs="仿宋"/>
        </w:rPr>
      </w:pPr>
    </w:p>
    <w:p>
      <w:pPr>
        <w:pStyle w:val="35"/>
        <w:ind w:firstLine="641"/>
        <w:rPr>
          <w:rFonts w:hint="eastAsia" w:ascii="仿宋" w:hAnsi="仿宋" w:eastAsia="仿宋" w:cs="仿宋"/>
          <w:b/>
          <w:sz w:val="32"/>
          <w:szCs w:val="32"/>
        </w:rPr>
      </w:pPr>
    </w:p>
    <w:p>
      <w:pPr>
        <w:pStyle w:val="35"/>
        <w:ind w:firstLine="641"/>
        <w:rPr>
          <w:rFonts w:hint="eastAsia" w:ascii="仿宋" w:hAnsi="仿宋" w:eastAsia="仿宋" w:cs="仿宋"/>
          <w:b/>
          <w:sz w:val="32"/>
          <w:szCs w:val="32"/>
        </w:rPr>
      </w:pPr>
    </w:p>
    <w:p>
      <w:pPr>
        <w:pStyle w:val="35"/>
        <w:ind w:firstLine="641"/>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3、产品质量证明资料</w:t>
      </w:r>
    </w:p>
    <w:p>
      <w:pPr>
        <w:pStyle w:val="35"/>
        <w:ind w:firstLine="641"/>
        <w:rPr>
          <w:rFonts w:hint="eastAsia" w:ascii="仿宋" w:hAnsi="仿宋" w:eastAsia="仿宋" w:cs="仿宋"/>
          <w:b/>
          <w:sz w:val="32"/>
          <w:szCs w:val="32"/>
        </w:rPr>
      </w:pPr>
    </w:p>
    <w:p>
      <w:pPr>
        <w:pStyle w:val="35"/>
        <w:ind w:firstLine="641"/>
        <w:rPr>
          <w:rFonts w:hint="eastAsia" w:ascii="仿宋" w:hAnsi="仿宋" w:eastAsia="仿宋" w:cs="仿宋"/>
          <w:b/>
          <w:sz w:val="32"/>
          <w:szCs w:val="32"/>
        </w:rPr>
      </w:pPr>
    </w:p>
    <w:p>
      <w:pPr>
        <w:pStyle w:val="35"/>
        <w:ind w:firstLine="3534" w:firstLineChars="1100"/>
        <w:rPr>
          <w:rFonts w:hint="eastAsia" w:ascii="仿宋" w:hAnsi="仿宋" w:eastAsia="仿宋" w:cs="仿宋"/>
          <w:b/>
          <w:sz w:val="32"/>
          <w:szCs w:val="32"/>
          <w:lang w:eastAsia="zh-CN"/>
        </w:rPr>
      </w:pPr>
      <w:r>
        <w:rPr>
          <w:rFonts w:hint="eastAsia" w:ascii="仿宋" w:hAnsi="仿宋" w:eastAsia="仿宋" w:cs="仿宋"/>
          <w:b/>
          <w:bCs w:val="0"/>
          <w:sz w:val="32"/>
          <w:szCs w:val="32"/>
          <w:highlight w:val="none"/>
          <w:lang w:val="en-US" w:eastAsia="zh-CN"/>
        </w:rPr>
        <w:t>五、</w:t>
      </w:r>
      <w:r>
        <w:rPr>
          <w:rFonts w:hint="eastAsia" w:ascii="仿宋" w:hAnsi="仿宋" w:eastAsia="仿宋" w:cs="仿宋"/>
          <w:b/>
          <w:sz w:val="32"/>
          <w:szCs w:val="32"/>
        </w:rPr>
        <w:t>其他证明</w:t>
      </w:r>
      <w:r>
        <w:rPr>
          <w:rFonts w:hint="eastAsia" w:ascii="仿宋" w:hAnsi="仿宋" w:eastAsia="仿宋" w:cs="仿宋"/>
          <w:b/>
          <w:sz w:val="32"/>
          <w:szCs w:val="32"/>
          <w:lang w:eastAsia="zh-CN"/>
        </w:rPr>
        <w:t>资料</w:t>
      </w:r>
    </w:p>
    <w:p>
      <w:pPr>
        <w:pStyle w:val="35"/>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（响应供应商认为需提供的与本采购项目有关的其他证明资料，需注明与本项目的相关性。）</w:t>
      </w:r>
    </w:p>
    <w:p>
      <w:pPr>
        <w:pStyle w:val="35"/>
        <w:ind w:firstLine="400"/>
        <w:rPr>
          <w:rFonts w:hint="eastAsia" w:ascii="仿宋" w:hAnsi="仿宋" w:eastAsia="仿宋" w:cs="仿宋"/>
          <w:b/>
          <w:sz w:val="22"/>
          <w:szCs w:val="22"/>
          <w:highlight w:val="yellow"/>
          <w:lang w:val="en-US" w:eastAsia="zh-CN"/>
        </w:rPr>
      </w:pPr>
    </w:p>
    <w:p>
      <w:pPr>
        <w:pStyle w:val="42"/>
        <w:spacing w:line="400" w:lineRule="exact"/>
        <w:ind w:firstLine="0" w:firstLineChars="0"/>
        <w:jc w:val="center"/>
        <w:rPr>
          <w:rFonts w:hint="eastAsia" w:ascii="仿宋" w:hAnsi="仿宋" w:eastAsia="仿宋" w:cs="仿宋"/>
          <w:b/>
          <w:sz w:val="32"/>
          <w:szCs w:val="32"/>
        </w:rPr>
      </w:pPr>
    </w:p>
    <w:p>
      <w:pPr>
        <w:pStyle w:val="42"/>
        <w:spacing w:line="400" w:lineRule="exact"/>
        <w:ind w:firstLine="0" w:firstLineChars="0"/>
        <w:jc w:val="center"/>
        <w:rPr>
          <w:rFonts w:hint="eastAsia" w:ascii="仿宋" w:hAnsi="仿宋" w:eastAsia="仿宋" w:cs="仿宋"/>
          <w:b/>
          <w:sz w:val="32"/>
          <w:szCs w:val="32"/>
        </w:rPr>
      </w:pPr>
    </w:p>
    <w:p>
      <w:pPr>
        <w:pStyle w:val="35"/>
        <w:ind w:firstLine="400"/>
        <w:rPr>
          <w:rFonts w:hint="eastAsia" w:ascii="仿宋" w:hAnsi="仿宋" w:eastAsia="仿宋" w:cs="仿宋"/>
        </w:rPr>
      </w:pPr>
    </w:p>
    <w:p>
      <w:pPr>
        <w:pStyle w:val="35"/>
        <w:ind w:firstLine="400"/>
        <w:rPr>
          <w:rFonts w:hint="eastAsia" w:ascii="仿宋" w:hAnsi="仿宋" w:eastAsia="仿宋" w:cs="仿宋"/>
          <w:szCs w:val="21"/>
          <w:lang w:val="en-GB"/>
        </w:rPr>
      </w:pPr>
    </w:p>
    <w:p>
      <w:pPr>
        <w:spacing w:line="360" w:lineRule="auto"/>
        <w:ind w:left="0" w:leftChars="0" w:firstLine="3578" w:firstLineChars="1491"/>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360" w:lineRule="auto"/>
        <w:ind w:left="0" w:leftChars="0" w:firstLine="3578" w:firstLineChars="1491"/>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left="0" w:leftChars="0" w:firstLine="3578" w:firstLineChars="1491"/>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center"/>
        <w:rPr>
          <w:rFonts w:hint="eastAsia" w:ascii="仿宋" w:hAnsi="仿宋" w:eastAsia="仿宋" w:cs="仿宋"/>
          <w:sz w:val="24"/>
        </w:rPr>
      </w:pPr>
    </w:p>
    <w:p>
      <w:pPr>
        <w:pStyle w:val="35"/>
        <w:ind w:firstLine="400"/>
        <w:rPr>
          <w:rFonts w:hint="eastAsia" w:ascii="仿宋" w:hAnsi="仿宋" w:eastAsia="仿宋" w:cs="仿宋"/>
          <w:szCs w:val="21"/>
          <w:lang w:val="en-GB"/>
        </w:rPr>
      </w:pPr>
    </w:p>
    <w:p>
      <w:pPr>
        <w:pStyle w:val="38"/>
        <w:rPr>
          <w:rFonts w:hint="eastAsia" w:ascii="仿宋" w:hAnsi="仿宋" w:eastAsia="仿宋" w:cs="仿宋"/>
        </w:rPr>
      </w:pPr>
    </w:p>
    <w:p>
      <w:pPr>
        <w:jc w:val="center"/>
        <w:rPr>
          <w:rFonts w:hint="eastAsia" w:ascii="仿宋" w:hAnsi="仿宋" w:eastAsia="仿宋" w:cs="仿宋"/>
          <w:color w:val="auto"/>
          <w:kern w:val="2"/>
          <w:sz w:val="21"/>
          <w:szCs w:val="21"/>
          <w:highlight w:val="none"/>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38"/>
      </w:pPr>
    </w:p>
    <w:p>
      <w:pPr>
        <w:pStyle w:val="9"/>
        <w:spacing w:line="360" w:lineRule="auto"/>
        <w:ind w:firstLine="643" w:firstLineChars="200"/>
        <w:jc w:val="center"/>
        <w:rPr>
          <w:rFonts w:ascii="仿宋" w:hAnsi="仿宋" w:eastAsia="仿宋" w:cs="仿宋"/>
          <w:b/>
          <w:bCs/>
          <w:sz w:val="32"/>
          <w:szCs w:val="32"/>
        </w:rPr>
      </w:pPr>
    </w:p>
    <w:p>
      <w:pPr>
        <w:pStyle w:val="9"/>
        <w:spacing w:line="360" w:lineRule="auto"/>
        <w:ind w:firstLine="643" w:firstLineChars="200"/>
        <w:jc w:val="center"/>
        <w:rPr>
          <w:rFonts w:ascii="仿宋" w:hAnsi="仿宋" w:eastAsia="仿宋" w:cs="仿宋"/>
          <w:b/>
          <w:bCs/>
          <w:sz w:val="32"/>
          <w:szCs w:val="32"/>
        </w:rPr>
      </w:pPr>
    </w:p>
    <w:p>
      <w:pPr>
        <w:pStyle w:val="9"/>
        <w:spacing w:line="360" w:lineRule="auto"/>
        <w:ind w:firstLine="643" w:firstLineChars="200"/>
        <w:jc w:val="center"/>
        <w:rPr>
          <w:rFonts w:ascii="仿宋" w:hAnsi="仿宋" w:eastAsia="仿宋" w:cs="仿宋"/>
          <w:b/>
          <w:bCs/>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pStyle w:val="9"/>
        <w:rPr>
          <w:rFonts w:hint="eastAsia"/>
          <w:lang w:val="en-US" w:eastAsia="zh-CN"/>
        </w:rPr>
      </w:pP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BF99C038-6F78-4CA6-8B37-0872C41013AE}"/>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06E02ABA-D961-4C53-844A-B20866FB40D8}"/>
  </w:font>
  <w:font w:name="SimSun-Identity-H">
    <w:altName w:val="宋体"/>
    <w:panose1 w:val="00000000000000000000"/>
    <w:charset w:val="86"/>
    <w:family w:val="auto"/>
    <w:pitch w:val="default"/>
    <w:sig w:usb0="00000000" w:usb1="00000000" w:usb2="00000010" w:usb3="00000000" w:csb0="00040000" w:csb1="00000000"/>
    <w:embedRegular r:id="rId3" w:fontKey="{3A6B3DE5-333B-494F-81B1-018CF40EB60E}"/>
  </w:font>
  <w:font w:name="华文仿宋">
    <w:panose1 w:val="02010600040101010101"/>
    <w:charset w:val="86"/>
    <w:family w:val="auto"/>
    <w:pitch w:val="default"/>
    <w:sig w:usb0="00000287" w:usb1="080F0000" w:usb2="00000000" w:usb3="00000000" w:csb0="0004009F" w:csb1="DFD70000"/>
    <w:embedRegular r:id="rId4" w:fontKey="{80583CDA-09E1-457F-9DD8-7374573411F8}"/>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81"/>
      </w:tabs>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610B9"/>
    <w:multiLevelType w:val="singleLevel"/>
    <w:tmpl w:val="918610B9"/>
    <w:lvl w:ilvl="0" w:tentative="0">
      <w:start w:val="1"/>
      <w:numFmt w:val="decimal"/>
      <w:lvlText w:val="(%1)"/>
      <w:lvlJc w:val="left"/>
      <w:pPr>
        <w:ind w:left="425" w:hanging="425"/>
      </w:pPr>
      <w:rPr>
        <w:rFonts w:hint="default"/>
      </w:rPr>
    </w:lvl>
  </w:abstractNum>
  <w:abstractNum w:abstractNumId="1">
    <w:nsid w:val="98268906"/>
    <w:multiLevelType w:val="singleLevel"/>
    <w:tmpl w:val="98268906"/>
    <w:lvl w:ilvl="0" w:tentative="0">
      <w:start w:val="1"/>
      <w:numFmt w:val="decimal"/>
      <w:lvlText w:val="(%1)"/>
      <w:lvlJc w:val="left"/>
      <w:pPr>
        <w:ind w:left="425" w:hanging="425"/>
      </w:pPr>
      <w:rPr>
        <w:rFonts w:hint="default"/>
      </w:rPr>
    </w:lvl>
  </w:abstractNum>
  <w:abstractNum w:abstractNumId="2">
    <w:nsid w:val="B675826F"/>
    <w:multiLevelType w:val="singleLevel"/>
    <w:tmpl w:val="B675826F"/>
    <w:lvl w:ilvl="0" w:tentative="0">
      <w:start w:val="6"/>
      <w:numFmt w:val="chineseCounting"/>
      <w:suff w:val="nothing"/>
      <w:lvlText w:val="%1、"/>
      <w:lvlJc w:val="left"/>
      <w:rPr>
        <w:rFonts w:hint="eastAsia"/>
      </w:rPr>
    </w:lvl>
  </w:abstractNum>
  <w:abstractNum w:abstractNumId="3">
    <w:nsid w:val="BE2A62ED"/>
    <w:multiLevelType w:val="singleLevel"/>
    <w:tmpl w:val="BE2A62ED"/>
    <w:lvl w:ilvl="0" w:tentative="0">
      <w:start w:val="1"/>
      <w:numFmt w:val="decimal"/>
      <w:lvlText w:val="(%1)"/>
      <w:lvlJc w:val="left"/>
      <w:pPr>
        <w:ind w:left="425" w:hanging="425"/>
      </w:pPr>
      <w:rPr>
        <w:rFonts w:hint="default"/>
      </w:rPr>
    </w:lvl>
  </w:abstractNum>
  <w:abstractNum w:abstractNumId="4">
    <w:nsid w:val="C6EED6B1"/>
    <w:multiLevelType w:val="singleLevel"/>
    <w:tmpl w:val="C6EED6B1"/>
    <w:lvl w:ilvl="0" w:tentative="0">
      <w:start w:val="1"/>
      <w:numFmt w:val="decimal"/>
      <w:lvlText w:val="(%1)"/>
      <w:lvlJc w:val="left"/>
      <w:pPr>
        <w:ind w:left="425" w:hanging="425"/>
      </w:pPr>
      <w:rPr>
        <w:rFonts w:hint="default"/>
      </w:rPr>
    </w:lvl>
  </w:abstractNum>
  <w:abstractNum w:abstractNumId="5">
    <w:nsid w:val="D20D8754"/>
    <w:multiLevelType w:val="singleLevel"/>
    <w:tmpl w:val="D20D8754"/>
    <w:lvl w:ilvl="0" w:tentative="0">
      <w:start w:val="7"/>
      <w:numFmt w:val="decimal"/>
      <w:suff w:val="nothing"/>
      <w:lvlText w:val="%1、"/>
      <w:lvlJc w:val="left"/>
    </w:lvl>
  </w:abstractNum>
  <w:abstractNum w:abstractNumId="6">
    <w:nsid w:val="DBCF390F"/>
    <w:multiLevelType w:val="singleLevel"/>
    <w:tmpl w:val="DBCF390F"/>
    <w:lvl w:ilvl="0" w:tentative="0">
      <w:start w:val="1"/>
      <w:numFmt w:val="decimal"/>
      <w:lvlText w:val="(%1)"/>
      <w:lvlJc w:val="left"/>
      <w:pPr>
        <w:ind w:left="425" w:hanging="425"/>
      </w:pPr>
      <w:rPr>
        <w:rFonts w:hint="default"/>
      </w:rPr>
    </w:lvl>
  </w:abstractNum>
  <w:abstractNum w:abstractNumId="7">
    <w:nsid w:val="ED636CAE"/>
    <w:multiLevelType w:val="singleLevel"/>
    <w:tmpl w:val="ED636CAE"/>
    <w:lvl w:ilvl="0" w:tentative="0">
      <w:start w:val="1"/>
      <w:numFmt w:val="decimal"/>
      <w:lvlText w:val="(%1)"/>
      <w:lvlJc w:val="left"/>
      <w:pPr>
        <w:ind w:left="425" w:hanging="425"/>
      </w:pPr>
      <w:rPr>
        <w:rFonts w:hint="default"/>
      </w:rPr>
    </w:lvl>
  </w:abstractNum>
  <w:abstractNum w:abstractNumId="8">
    <w:nsid w:val="FC9C1373"/>
    <w:multiLevelType w:val="singleLevel"/>
    <w:tmpl w:val="FC9C1373"/>
    <w:lvl w:ilvl="0" w:tentative="0">
      <w:start w:val="2"/>
      <w:numFmt w:val="chineseCounting"/>
      <w:suff w:val="nothing"/>
      <w:lvlText w:val="%1、"/>
      <w:lvlJc w:val="left"/>
      <w:rPr>
        <w:rFonts w:hint="eastAsia"/>
      </w:rPr>
    </w:lvl>
  </w:abstractNum>
  <w:abstractNum w:abstractNumId="9">
    <w:nsid w:val="2D78D76F"/>
    <w:multiLevelType w:val="singleLevel"/>
    <w:tmpl w:val="2D78D76F"/>
    <w:lvl w:ilvl="0" w:tentative="0">
      <w:start w:val="3"/>
      <w:numFmt w:val="chineseCounting"/>
      <w:suff w:val="nothing"/>
      <w:lvlText w:val="%1、"/>
      <w:lvlJc w:val="left"/>
      <w:rPr>
        <w:rFonts w:hint="eastAsia"/>
      </w:rPr>
    </w:lvl>
  </w:abstractNum>
  <w:abstractNum w:abstractNumId="10">
    <w:nsid w:val="30D0E14F"/>
    <w:multiLevelType w:val="singleLevel"/>
    <w:tmpl w:val="30D0E14F"/>
    <w:lvl w:ilvl="0" w:tentative="0">
      <w:start w:val="1"/>
      <w:numFmt w:val="decimal"/>
      <w:lvlText w:val="(%1)"/>
      <w:lvlJc w:val="left"/>
      <w:pPr>
        <w:ind w:left="425" w:hanging="425"/>
      </w:pPr>
      <w:rPr>
        <w:rFonts w:hint="default"/>
      </w:rPr>
    </w:lvl>
  </w:abstractNum>
  <w:abstractNum w:abstractNumId="11">
    <w:nsid w:val="50755960"/>
    <w:multiLevelType w:val="singleLevel"/>
    <w:tmpl w:val="50755960"/>
    <w:lvl w:ilvl="0" w:tentative="0">
      <w:start w:val="1"/>
      <w:numFmt w:val="decimal"/>
      <w:lvlText w:val="(%1)"/>
      <w:lvlJc w:val="left"/>
      <w:pPr>
        <w:ind w:left="425" w:hanging="425"/>
      </w:pPr>
      <w:rPr>
        <w:rFonts w:hint="default"/>
      </w:rPr>
    </w:lvl>
  </w:abstractNum>
  <w:num w:numId="1">
    <w:abstractNumId w:val="9"/>
  </w:num>
  <w:num w:numId="2">
    <w:abstractNumId w:val="2"/>
  </w:num>
  <w:num w:numId="3">
    <w:abstractNumId w:val="7"/>
  </w:num>
  <w:num w:numId="4">
    <w:abstractNumId w:val="4"/>
  </w:num>
  <w:num w:numId="5">
    <w:abstractNumId w:val="3"/>
  </w:num>
  <w:num w:numId="6">
    <w:abstractNumId w:val="6"/>
  </w:num>
  <w:num w:numId="7">
    <w:abstractNumId w:val="8"/>
  </w:num>
  <w:num w:numId="8">
    <w:abstractNumId w:val="5"/>
  </w:num>
  <w:num w:numId="9">
    <w:abstractNumId w:val="1"/>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Yzc1ODY3M2ZjMGZkNDQ4Y2JhMTQ5MWE3MDJjMTkifQ=="/>
  </w:docVars>
  <w:rsids>
    <w:rsidRoot w:val="00000000"/>
    <w:rsid w:val="000515D7"/>
    <w:rsid w:val="000F643D"/>
    <w:rsid w:val="002A5C19"/>
    <w:rsid w:val="002E01C1"/>
    <w:rsid w:val="00351550"/>
    <w:rsid w:val="00352AA2"/>
    <w:rsid w:val="003C40FB"/>
    <w:rsid w:val="004B5C97"/>
    <w:rsid w:val="004C31BE"/>
    <w:rsid w:val="00557259"/>
    <w:rsid w:val="005A7208"/>
    <w:rsid w:val="005F6E80"/>
    <w:rsid w:val="00645991"/>
    <w:rsid w:val="0069744B"/>
    <w:rsid w:val="00792490"/>
    <w:rsid w:val="00AE4E5E"/>
    <w:rsid w:val="00BE32F3"/>
    <w:rsid w:val="00C11035"/>
    <w:rsid w:val="00D622D0"/>
    <w:rsid w:val="00E15234"/>
    <w:rsid w:val="00E63C1B"/>
    <w:rsid w:val="00EB7E60"/>
    <w:rsid w:val="00F27441"/>
    <w:rsid w:val="00F66F31"/>
    <w:rsid w:val="011D2710"/>
    <w:rsid w:val="012A1CAE"/>
    <w:rsid w:val="0132783D"/>
    <w:rsid w:val="013456BD"/>
    <w:rsid w:val="013E4434"/>
    <w:rsid w:val="01521C8D"/>
    <w:rsid w:val="015D6C7C"/>
    <w:rsid w:val="017A0040"/>
    <w:rsid w:val="01871BBE"/>
    <w:rsid w:val="019519E2"/>
    <w:rsid w:val="019D4A36"/>
    <w:rsid w:val="019F33EB"/>
    <w:rsid w:val="01A4698D"/>
    <w:rsid w:val="01A56261"/>
    <w:rsid w:val="01A7022B"/>
    <w:rsid w:val="01A949D5"/>
    <w:rsid w:val="01AA7D1B"/>
    <w:rsid w:val="01AB5316"/>
    <w:rsid w:val="01B36CD0"/>
    <w:rsid w:val="01BE1F7C"/>
    <w:rsid w:val="01BF37C7"/>
    <w:rsid w:val="01C37937"/>
    <w:rsid w:val="01CB0B5A"/>
    <w:rsid w:val="01CB14D4"/>
    <w:rsid w:val="01DA2D9E"/>
    <w:rsid w:val="01E02231"/>
    <w:rsid w:val="01F36FCC"/>
    <w:rsid w:val="01FA47FF"/>
    <w:rsid w:val="01FA6CF6"/>
    <w:rsid w:val="02012CC2"/>
    <w:rsid w:val="021653B1"/>
    <w:rsid w:val="024E4B4B"/>
    <w:rsid w:val="02535CBD"/>
    <w:rsid w:val="025648B4"/>
    <w:rsid w:val="0261487E"/>
    <w:rsid w:val="0261563C"/>
    <w:rsid w:val="026B1746"/>
    <w:rsid w:val="027125E7"/>
    <w:rsid w:val="027F2F56"/>
    <w:rsid w:val="028E2378"/>
    <w:rsid w:val="029554EB"/>
    <w:rsid w:val="029877CB"/>
    <w:rsid w:val="02993083"/>
    <w:rsid w:val="029C1412"/>
    <w:rsid w:val="02BA6838"/>
    <w:rsid w:val="02C1531D"/>
    <w:rsid w:val="02D5369F"/>
    <w:rsid w:val="02D7069C"/>
    <w:rsid w:val="02E3314E"/>
    <w:rsid w:val="02E97331"/>
    <w:rsid w:val="02ED4364"/>
    <w:rsid w:val="02F079B0"/>
    <w:rsid w:val="031908E6"/>
    <w:rsid w:val="031A4A2D"/>
    <w:rsid w:val="031D0480"/>
    <w:rsid w:val="0328400E"/>
    <w:rsid w:val="0341020B"/>
    <w:rsid w:val="0347668D"/>
    <w:rsid w:val="035B7B35"/>
    <w:rsid w:val="035C6BEC"/>
    <w:rsid w:val="03842532"/>
    <w:rsid w:val="03870314"/>
    <w:rsid w:val="038D5B12"/>
    <w:rsid w:val="03901F77"/>
    <w:rsid w:val="039F66F3"/>
    <w:rsid w:val="03A013D6"/>
    <w:rsid w:val="03A10CAA"/>
    <w:rsid w:val="03A5079A"/>
    <w:rsid w:val="03A72764"/>
    <w:rsid w:val="03A964DC"/>
    <w:rsid w:val="03AE6494"/>
    <w:rsid w:val="03B53415"/>
    <w:rsid w:val="03C54999"/>
    <w:rsid w:val="03CC06C2"/>
    <w:rsid w:val="03D61B1B"/>
    <w:rsid w:val="03D66BA6"/>
    <w:rsid w:val="03E11789"/>
    <w:rsid w:val="03E13EF3"/>
    <w:rsid w:val="03E2379C"/>
    <w:rsid w:val="03F31506"/>
    <w:rsid w:val="03FB485E"/>
    <w:rsid w:val="03FF60FC"/>
    <w:rsid w:val="04042A2C"/>
    <w:rsid w:val="04114082"/>
    <w:rsid w:val="041727A6"/>
    <w:rsid w:val="04177352"/>
    <w:rsid w:val="041807DF"/>
    <w:rsid w:val="04194CE4"/>
    <w:rsid w:val="04254C1F"/>
    <w:rsid w:val="043B4291"/>
    <w:rsid w:val="043D6C25"/>
    <w:rsid w:val="04402F38"/>
    <w:rsid w:val="044216AA"/>
    <w:rsid w:val="0442172A"/>
    <w:rsid w:val="04472DF8"/>
    <w:rsid w:val="0455069A"/>
    <w:rsid w:val="04553F6E"/>
    <w:rsid w:val="046B3792"/>
    <w:rsid w:val="046C1CCC"/>
    <w:rsid w:val="04710B23"/>
    <w:rsid w:val="04732647"/>
    <w:rsid w:val="047A39D5"/>
    <w:rsid w:val="047F0FEB"/>
    <w:rsid w:val="04844854"/>
    <w:rsid w:val="049D5915"/>
    <w:rsid w:val="04A808CB"/>
    <w:rsid w:val="04AA5D15"/>
    <w:rsid w:val="04B01740"/>
    <w:rsid w:val="04BD1B14"/>
    <w:rsid w:val="04BF3ADE"/>
    <w:rsid w:val="04C410F4"/>
    <w:rsid w:val="04C44C50"/>
    <w:rsid w:val="04DA6B4D"/>
    <w:rsid w:val="04E13A54"/>
    <w:rsid w:val="04E723E0"/>
    <w:rsid w:val="04EA30F5"/>
    <w:rsid w:val="04EB48D3"/>
    <w:rsid w:val="04ED2C67"/>
    <w:rsid w:val="04FA4B16"/>
    <w:rsid w:val="051A79BA"/>
    <w:rsid w:val="051F4706"/>
    <w:rsid w:val="0530678A"/>
    <w:rsid w:val="053A3164"/>
    <w:rsid w:val="055749B2"/>
    <w:rsid w:val="055929F6"/>
    <w:rsid w:val="05663F59"/>
    <w:rsid w:val="056D52E8"/>
    <w:rsid w:val="057B1F52"/>
    <w:rsid w:val="058A5E9A"/>
    <w:rsid w:val="058F1340"/>
    <w:rsid w:val="0596483F"/>
    <w:rsid w:val="059C769C"/>
    <w:rsid w:val="05A9487D"/>
    <w:rsid w:val="05A94B09"/>
    <w:rsid w:val="05B25D00"/>
    <w:rsid w:val="05BE3D95"/>
    <w:rsid w:val="05D97573"/>
    <w:rsid w:val="05DA3605"/>
    <w:rsid w:val="05DE7F94"/>
    <w:rsid w:val="05E0766C"/>
    <w:rsid w:val="05EB64E3"/>
    <w:rsid w:val="05F03B35"/>
    <w:rsid w:val="05F176EB"/>
    <w:rsid w:val="05F17CC7"/>
    <w:rsid w:val="05F45A09"/>
    <w:rsid w:val="05F544C1"/>
    <w:rsid w:val="06133F4E"/>
    <w:rsid w:val="06147E59"/>
    <w:rsid w:val="06175254"/>
    <w:rsid w:val="06227AE0"/>
    <w:rsid w:val="0627193B"/>
    <w:rsid w:val="063203F7"/>
    <w:rsid w:val="0636392C"/>
    <w:rsid w:val="063B7194"/>
    <w:rsid w:val="06415503"/>
    <w:rsid w:val="06474FFE"/>
    <w:rsid w:val="064F0B33"/>
    <w:rsid w:val="065E2D1E"/>
    <w:rsid w:val="06604E4C"/>
    <w:rsid w:val="066761DB"/>
    <w:rsid w:val="06695AAF"/>
    <w:rsid w:val="06721E43"/>
    <w:rsid w:val="069074E0"/>
    <w:rsid w:val="06915006"/>
    <w:rsid w:val="069468A4"/>
    <w:rsid w:val="06956ECC"/>
    <w:rsid w:val="069B7C33"/>
    <w:rsid w:val="06A70A91"/>
    <w:rsid w:val="06BF7148"/>
    <w:rsid w:val="06C3238E"/>
    <w:rsid w:val="06D03D80"/>
    <w:rsid w:val="06D80E87"/>
    <w:rsid w:val="06D863A7"/>
    <w:rsid w:val="06DD649D"/>
    <w:rsid w:val="06E86F68"/>
    <w:rsid w:val="06E93526"/>
    <w:rsid w:val="06F832D7"/>
    <w:rsid w:val="06F85F55"/>
    <w:rsid w:val="06FF6413"/>
    <w:rsid w:val="070007F9"/>
    <w:rsid w:val="07041C7C"/>
    <w:rsid w:val="0708351A"/>
    <w:rsid w:val="071D5F97"/>
    <w:rsid w:val="071D689A"/>
    <w:rsid w:val="07230354"/>
    <w:rsid w:val="07245E7A"/>
    <w:rsid w:val="07246A32"/>
    <w:rsid w:val="07375BAD"/>
    <w:rsid w:val="073F0F06"/>
    <w:rsid w:val="074B78AB"/>
    <w:rsid w:val="07520C39"/>
    <w:rsid w:val="07612C3D"/>
    <w:rsid w:val="07722D87"/>
    <w:rsid w:val="077F6D24"/>
    <w:rsid w:val="078E1545"/>
    <w:rsid w:val="07943000"/>
    <w:rsid w:val="07A019A5"/>
    <w:rsid w:val="07B0770E"/>
    <w:rsid w:val="07C80E13"/>
    <w:rsid w:val="07C81D7B"/>
    <w:rsid w:val="07DD1901"/>
    <w:rsid w:val="07E01DA1"/>
    <w:rsid w:val="07EA0E72"/>
    <w:rsid w:val="07F86FD0"/>
    <w:rsid w:val="07FC1157"/>
    <w:rsid w:val="08163A15"/>
    <w:rsid w:val="081D2FF5"/>
    <w:rsid w:val="081F7C9A"/>
    <w:rsid w:val="0831084F"/>
    <w:rsid w:val="083C7E5C"/>
    <w:rsid w:val="083E3178"/>
    <w:rsid w:val="084F212B"/>
    <w:rsid w:val="08511DEB"/>
    <w:rsid w:val="087557F4"/>
    <w:rsid w:val="087D7E42"/>
    <w:rsid w:val="08955281"/>
    <w:rsid w:val="08A2174C"/>
    <w:rsid w:val="08A5378D"/>
    <w:rsid w:val="08CC0577"/>
    <w:rsid w:val="08F234A7"/>
    <w:rsid w:val="09045F63"/>
    <w:rsid w:val="0909688E"/>
    <w:rsid w:val="09181A0E"/>
    <w:rsid w:val="091A12E3"/>
    <w:rsid w:val="092C393D"/>
    <w:rsid w:val="09320D22"/>
    <w:rsid w:val="094620D8"/>
    <w:rsid w:val="09532A47"/>
    <w:rsid w:val="09682A95"/>
    <w:rsid w:val="097529BD"/>
    <w:rsid w:val="09756B79"/>
    <w:rsid w:val="0978425B"/>
    <w:rsid w:val="098018B6"/>
    <w:rsid w:val="098415EF"/>
    <w:rsid w:val="09866978"/>
    <w:rsid w:val="09896FC8"/>
    <w:rsid w:val="099472E7"/>
    <w:rsid w:val="09951072"/>
    <w:rsid w:val="0998469B"/>
    <w:rsid w:val="099E4BD4"/>
    <w:rsid w:val="09A45050"/>
    <w:rsid w:val="09C33728"/>
    <w:rsid w:val="09C6172E"/>
    <w:rsid w:val="09CB6A81"/>
    <w:rsid w:val="09CC40BF"/>
    <w:rsid w:val="09D27E0F"/>
    <w:rsid w:val="09D516AE"/>
    <w:rsid w:val="09DE2029"/>
    <w:rsid w:val="09DE67B4"/>
    <w:rsid w:val="09E64735"/>
    <w:rsid w:val="09E65669"/>
    <w:rsid w:val="09F2400E"/>
    <w:rsid w:val="09FB6267"/>
    <w:rsid w:val="09FC06EE"/>
    <w:rsid w:val="09FF601E"/>
    <w:rsid w:val="0A0501E5"/>
    <w:rsid w:val="0A0F2B6E"/>
    <w:rsid w:val="0A187F18"/>
    <w:rsid w:val="0A1B17B6"/>
    <w:rsid w:val="0A1E7B92"/>
    <w:rsid w:val="0A2604A1"/>
    <w:rsid w:val="0A3D797F"/>
    <w:rsid w:val="0A481901"/>
    <w:rsid w:val="0A6759E8"/>
    <w:rsid w:val="0A682522"/>
    <w:rsid w:val="0A68703A"/>
    <w:rsid w:val="0A687CCA"/>
    <w:rsid w:val="0A695D54"/>
    <w:rsid w:val="0A73514E"/>
    <w:rsid w:val="0A775C8D"/>
    <w:rsid w:val="0A851326"/>
    <w:rsid w:val="0A8F3F52"/>
    <w:rsid w:val="0A9D041D"/>
    <w:rsid w:val="0AA047FC"/>
    <w:rsid w:val="0AA05FD0"/>
    <w:rsid w:val="0AA329B0"/>
    <w:rsid w:val="0AAA48E8"/>
    <w:rsid w:val="0AAA7D00"/>
    <w:rsid w:val="0AB67731"/>
    <w:rsid w:val="0AB94B2B"/>
    <w:rsid w:val="0AC0740B"/>
    <w:rsid w:val="0ACE49E2"/>
    <w:rsid w:val="0ACE5975"/>
    <w:rsid w:val="0AD14DBB"/>
    <w:rsid w:val="0AD3358C"/>
    <w:rsid w:val="0AE02304"/>
    <w:rsid w:val="0AE147AE"/>
    <w:rsid w:val="0AE67C80"/>
    <w:rsid w:val="0AE918B4"/>
    <w:rsid w:val="0AE95411"/>
    <w:rsid w:val="0AEE2870"/>
    <w:rsid w:val="0AF53DB5"/>
    <w:rsid w:val="0AF85654"/>
    <w:rsid w:val="0AFB5144"/>
    <w:rsid w:val="0AFC15E8"/>
    <w:rsid w:val="0B0F4ED0"/>
    <w:rsid w:val="0B124B91"/>
    <w:rsid w:val="0B224DC6"/>
    <w:rsid w:val="0B245807"/>
    <w:rsid w:val="0B3C19E4"/>
    <w:rsid w:val="0B4275FD"/>
    <w:rsid w:val="0B464611"/>
    <w:rsid w:val="0B60389D"/>
    <w:rsid w:val="0B6571D3"/>
    <w:rsid w:val="0B68096F"/>
    <w:rsid w:val="0B6A6FC8"/>
    <w:rsid w:val="0B745622"/>
    <w:rsid w:val="0B7D6235"/>
    <w:rsid w:val="0B8607BC"/>
    <w:rsid w:val="0B882E7B"/>
    <w:rsid w:val="0BA20B87"/>
    <w:rsid w:val="0BC67F78"/>
    <w:rsid w:val="0BCE4606"/>
    <w:rsid w:val="0BCE48D4"/>
    <w:rsid w:val="0BD25B76"/>
    <w:rsid w:val="0BDE0CED"/>
    <w:rsid w:val="0BDE2A9B"/>
    <w:rsid w:val="0BDF6813"/>
    <w:rsid w:val="0BE467D4"/>
    <w:rsid w:val="0C0004C2"/>
    <w:rsid w:val="0C057227"/>
    <w:rsid w:val="0C140339"/>
    <w:rsid w:val="0C346B5F"/>
    <w:rsid w:val="0C355AA8"/>
    <w:rsid w:val="0C375060"/>
    <w:rsid w:val="0C405504"/>
    <w:rsid w:val="0C452B1A"/>
    <w:rsid w:val="0C6E7894"/>
    <w:rsid w:val="0C71390F"/>
    <w:rsid w:val="0C756362"/>
    <w:rsid w:val="0C774C9E"/>
    <w:rsid w:val="0C796E9E"/>
    <w:rsid w:val="0C7C23AA"/>
    <w:rsid w:val="0C7E7348"/>
    <w:rsid w:val="0C801220"/>
    <w:rsid w:val="0C873D5D"/>
    <w:rsid w:val="0C8830E9"/>
    <w:rsid w:val="0C8A677F"/>
    <w:rsid w:val="0C930BAE"/>
    <w:rsid w:val="0C936546"/>
    <w:rsid w:val="0C9F6D19"/>
    <w:rsid w:val="0CA830A9"/>
    <w:rsid w:val="0CB67574"/>
    <w:rsid w:val="0CC267E6"/>
    <w:rsid w:val="0CD143AE"/>
    <w:rsid w:val="0CE61CB9"/>
    <w:rsid w:val="0CED6B3E"/>
    <w:rsid w:val="0D0B2172"/>
    <w:rsid w:val="0D0E115E"/>
    <w:rsid w:val="0D1150F2"/>
    <w:rsid w:val="0D1C7D1F"/>
    <w:rsid w:val="0D1F590A"/>
    <w:rsid w:val="0D2070E4"/>
    <w:rsid w:val="0D3342DC"/>
    <w:rsid w:val="0D3928BE"/>
    <w:rsid w:val="0D466B4A"/>
    <w:rsid w:val="0D4903E8"/>
    <w:rsid w:val="0D4A4AC2"/>
    <w:rsid w:val="0D51729D"/>
    <w:rsid w:val="0D5D4F39"/>
    <w:rsid w:val="0D605D6D"/>
    <w:rsid w:val="0D63594E"/>
    <w:rsid w:val="0D643474"/>
    <w:rsid w:val="0D6C2329"/>
    <w:rsid w:val="0D7C256C"/>
    <w:rsid w:val="0D7F3E0A"/>
    <w:rsid w:val="0D8B180E"/>
    <w:rsid w:val="0D9A6E96"/>
    <w:rsid w:val="0DA45001"/>
    <w:rsid w:val="0DA72454"/>
    <w:rsid w:val="0DC064DE"/>
    <w:rsid w:val="0DD142B2"/>
    <w:rsid w:val="0DD26630"/>
    <w:rsid w:val="0DD759F4"/>
    <w:rsid w:val="0DDD6D83"/>
    <w:rsid w:val="0DFA16E3"/>
    <w:rsid w:val="0E012A71"/>
    <w:rsid w:val="0E3B16EB"/>
    <w:rsid w:val="0E480BC8"/>
    <w:rsid w:val="0E576B35"/>
    <w:rsid w:val="0E5C041E"/>
    <w:rsid w:val="0E653000"/>
    <w:rsid w:val="0E69796D"/>
    <w:rsid w:val="0E73334B"/>
    <w:rsid w:val="0E7911EE"/>
    <w:rsid w:val="0E896B75"/>
    <w:rsid w:val="0E8A515C"/>
    <w:rsid w:val="0E951FE5"/>
    <w:rsid w:val="0EA0228A"/>
    <w:rsid w:val="0EA537AD"/>
    <w:rsid w:val="0EA55AF2"/>
    <w:rsid w:val="0EAC6E81"/>
    <w:rsid w:val="0EB65F51"/>
    <w:rsid w:val="0EBA17AC"/>
    <w:rsid w:val="0EBB70C4"/>
    <w:rsid w:val="0ECA37AB"/>
    <w:rsid w:val="0ECA4B48"/>
    <w:rsid w:val="0ECC7523"/>
    <w:rsid w:val="0ED21F60"/>
    <w:rsid w:val="0ED32660"/>
    <w:rsid w:val="0EDC703A"/>
    <w:rsid w:val="0EDE2DB2"/>
    <w:rsid w:val="0EEA1757"/>
    <w:rsid w:val="0EF56BA2"/>
    <w:rsid w:val="0F0A3BA7"/>
    <w:rsid w:val="0F111EEE"/>
    <w:rsid w:val="0F20466E"/>
    <w:rsid w:val="0F24110D"/>
    <w:rsid w:val="0F276336"/>
    <w:rsid w:val="0F2C75EB"/>
    <w:rsid w:val="0F312AB7"/>
    <w:rsid w:val="0F39623B"/>
    <w:rsid w:val="0F5337A0"/>
    <w:rsid w:val="0F5B755E"/>
    <w:rsid w:val="0F5D421D"/>
    <w:rsid w:val="0F655282"/>
    <w:rsid w:val="0F684F69"/>
    <w:rsid w:val="0F7D081D"/>
    <w:rsid w:val="0F824086"/>
    <w:rsid w:val="0F84395A"/>
    <w:rsid w:val="0F8A6A96"/>
    <w:rsid w:val="0F8C6CB2"/>
    <w:rsid w:val="0FAE09D7"/>
    <w:rsid w:val="0FD333AD"/>
    <w:rsid w:val="0FDD306A"/>
    <w:rsid w:val="0FE402FD"/>
    <w:rsid w:val="0FE64614"/>
    <w:rsid w:val="0FE935C2"/>
    <w:rsid w:val="0FF10BD9"/>
    <w:rsid w:val="0FF45ADA"/>
    <w:rsid w:val="0FF64060"/>
    <w:rsid w:val="0FFA1E6E"/>
    <w:rsid w:val="0FFC7994"/>
    <w:rsid w:val="0FFF1232"/>
    <w:rsid w:val="0FFF4F27"/>
    <w:rsid w:val="0FFF7484"/>
    <w:rsid w:val="10030D22"/>
    <w:rsid w:val="10046547"/>
    <w:rsid w:val="10086339"/>
    <w:rsid w:val="10180C15"/>
    <w:rsid w:val="101A0FF9"/>
    <w:rsid w:val="101C1DE4"/>
    <w:rsid w:val="101F18D4"/>
    <w:rsid w:val="101F3682"/>
    <w:rsid w:val="102173FB"/>
    <w:rsid w:val="10223B04"/>
    <w:rsid w:val="1028542E"/>
    <w:rsid w:val="102F63B0"/>
    <w:rsid w:val="103233B6"/>
    <w:rsid w:val="104220FC"/>
    <w:rsid w:val="10431903"/>
    <w:rsid w:val="10516C6D"/>
    <w:rsid w:val="10533619"/>
    <w:rsid w:val="106418F5"/>
    <w:rsid w:val="106474BB"/>
    <w:rsid w:val="106D2640"/>
    <w:rsid w:val="1071735E"/>
    <w:rsid w:val="107439CE"/>
    <w:rsid w:val="10773D71"/>
    <w:rsid w:val="107E484D"/>
    <w:rsid w:val="108A529D"/>
    <w:rsid w:val="10AA2913"/>
    <w:rsid w:val="10B169D0"/>
    <w:rsid w:val="10B22749"/>
    <w:rsid w:val="10B244F7"/>
    <w:rsid w:val="10C20BDE"/>
    <w:rsid w:val="10CD30DE"/>
    <w:rsid w:val="10D80401"/>
    <w:rsid w:val="10D866B0"/>
    <w:rsid w:val="10DE3B20"/>
    <w:rsid w:val="10DF7692"/>
    <w:rsid w:val="10E072B6"/>
    <w:rsid w:val="10EF574B"/>
    <w:rsid w:val="10F60887"/>
    <w:rsid w:val="11031AF2"/>
    <w:rsid w:val="110C1E59"/>
    <w:rsid w:val="110D7FF0"/>
    <w:rsid w:val="110F03D5"/>
    <w:rsid w:val="111807FE"/>
    <w:rsid w:val="111A52F1"/>
    <w:rsid w:val="111E1B8C"/>
    <w:rsid w:val="11205904"/>
    <w:rsid w:val="11221FCB"/>
    <w:rsid w:val="11227399"/>
    <w:rsid w:val="112F4F5E"/>
    <w:rsid w:val="113104DE"/>
    <w:rsid w:val="11447845"/>
    <w:rsid w:val="114C71BE"/>
    <w:rsid w:val="11511F61"/>
    <w:rsid w:val="11531836"/>
    <w:rsid w:val="1171577E"/>
    <w:rsid w:val="11843974"/>
    <w:rsid w:val="1187344D"/>
    <w:rsid w:val="118F2BD7"/>
    <w:rsid w:val="119B4D4D"/>
    <w:rsid w:val="11AB78C4"/>
    <w:rsid w:val="11BE0516"/>
    <w:rsid w:val="11C12C43"/>
    <w:rsid w:val="11C224D4"/>
    <w:rsid w:val="11C95F9C"/>
    <w:rsid w:val="11CA564B"/>
    <w:rsid w:val="11CD67BD"/>
    <w:rsid w:val="11D0018D"/>
    <w:rsid w:val="11E4445B"/>
    <w:rsid w:val="11E608FC"/>
    <w:rsid w:val="11EE4D35"/>
    <w:rsid w:val="11F272A1"/>
    <w:rsid w:val="11F8062F"/>
    <w:rsid w:val="120633E6"/>
    <w:rsid w:val="12072620"/>
    <w:rsid w:val="120E1C01"/>
    <w:rsid w:val="12107727"/>
    <w:rsid w:val="121A714F"/>
    <w:rsid w:val="122E263D"/>
    <w:rsid w:val="123F4C78"/>
    <w:rsid w:val="124710FE"/>
    <w:rsid w:val="12485112"/>
    <w:rsid w:val="12555A81"/>
    <w:rsid w:val="125C13A6"/>
    <w:rsid w:val="12661A3D"/>
    <w:rsid w:val="12790D45"/>
    <w:rsid w:val="127A7296"/>
    <w:rsid w:val="127E5FB0"/>
    <w:rsid w:val="12994089"/>
    <w:rsid w:val="129E4331"/>
    <w:rsid w:val="12A83E03"/>
    <w:rsid w:val="12AD766B"/>
    <w:rsid w:val="12BD2877"/>
    <w:rsid w:val="12C14EC5"/>
    <w:rsid w:val="12C44981"/>
    <w:rsid w:val="12D90460"/>
    <w:rsid w:val="12EF3EDA"/>
    <w:rsid w:val="12F93E49"/>
    <w:rsid w:val="12FC5EFD"/>
    <w:rsid w:val="13037AFF"/>
    <w:rsid w:val="13080198"/>
    <w:rsid w:val="13086650"/>
    <w:rsid w:val="130B7EEE"/>
    <w:rsid w:val="130F79DE"/>
    <w:rsid w:val="131A1EB8"/>
    <w:rsid w:val="131C5581"/>
    <w:rsid w:val="131E2317"/>
    <w:rsid w:val="131E6CD1"/>
    <w:rsid w:val="13237F17"/>
    <w:rsid w:val="132C07B9"/>
    <w:rsid w:val="13367661"/>
    <w:rsid w:val="13390EFF"/>
    <w:rsid w:val="13511DA5"/>
    <w:rsid w:val="13561AB1"/>
    <w:rsid w:val="135765BF"/>
    <w:rsid w:val="135B2C24"/>
    <w:rsid w:val="135D699C"/>
    <w:rsid w:val="1360023A"/>
    <w:rsid w:val="1360648C"/>
    <w:rsid w:val="13656267"/>
    <w:rsid w:val="136E5EEF"/>
    <w:rsid w:val="137B212C"/>
    <w:rsid w:val="138045A5"/>
    <w:rsid w:val="1381411D"/>
    <w:rsid w:val="13845D50"/>
    <w:rsid w:val="138A3509"/>
    <w:rsid w:val="138E124B"/>
    <w:rsid w:val="139879D4"/>
    <w:rsid w:val="13B567D8"/>
    <w:rsid w:val="13D25245"/>
    <w:rsid w:val="13F25F1E"/>
    <w:rsid w:val="13F310AE"/>
    <w:rsid w:val="13F56BD4"/>
    <w:rsid w:val="13F82B68"/>
    <w:rsid w:val="13F84916"/>
    <w:rsid w:val="13F865E0"/>
    <w:rsid w:val="140A109B"/>
    <w:rsid w:val="14142AEA"/>
    <w:rsid w:val="141D437D"/>
    <w:rsid w:val="141D4B0C"/>
    <w:rsid w:val="143771ED"/>
    <w:rsid w:val="143911CB"/>
    <w:rsid w:val="14424FAF"/>
    <w:rsid w:val="14425B91"/>
    <w:rsid w:val="14463CEB"/>
    <w:rsid w:val="144D4C62"/>
    <w:rsid w:val="14505FC2"/>
    <w:rsid w:val="145F3C91"/>
    <w:rsid w:val="14636F44"/>
    <w:rsid w:val="1469652F"/>
    <w:rsid w:val="14706BA3"/>
    <w:rsid w:val="14795A57"/>
    <w:rsid w:val="147D0B06"/>
    <w:rsid w:val="147E6E3B"/>
    <w:rsid w:val="14891A12"/>
    <w:rsid w:val="148F7029"/>
    <w:rsid w:val="149B7E10"/>
    <w:rsid w:val="14B01E61"/>
    <w:rsid w:val="14B416E5"/>
    <w:rsid w:val="14BC7869"/>
    <w:rsid w:val="14BD1DC5"/>
    <w:rsid w:val="14DE58BA"/>
    <w:rsid w:val="14E26D94"/>
    <w:rsid w:val="14E304AB"/>
    <w:rsid w:val="14E31122"/>
    <w:rsid w:val="14F47714"/>
    <w:rsid w:val="14FC21E4"/>
    <w:rsid w:val="15064E11"/>
    <w:rsid w:val="152A4FA3"/>
    <w:rsid w:val="152B7943"/>
    <w:rsid w:val="15316332"/>
    <w:rsid w:val="15351D62"/>
    <w:rsid w:val="154455E6"/>
    <w:rsid w:val="15466355"/>
    <w:rsid w:val="154D2A40"/>
    <w:rsid w:val="155174FA"/>
    <w:rsid w:val="155602DB"/>
    <w:rsid w:val="15671D54"/>
    <w:rsid w:val="15746AE7"/>
    <w:rsid w:val="157924A9"/>
    <w:rsid w:val="157F0015"/>
    <w:rsid w:val="1599334B"/>
    <w:rsid w:val="15B72137"/>
    <w:rsid w:val="15C745A0"/>
    <w:rsid w:val="15CE43FE"/>
    <w:rsid w:val="15D777A5"/>
    <w:rsid w:val="15DB0DCA"/>
    <w:rsid w:val="15E7531B"/>
    <w:rsid w:val="15ED1FDD"/>
    <w:rsid w:val="15EE7D7F"/>
    <w:rsid w:val="15F221E6"/>
    <w:rsid w:val="15FD7FC2"/>
    <w:rsid w:val="16000332"/>
    <w:rsid w:val="16083DA7"/>
    <w:rsid w:val="160C6ECE"/>
    <w:rsid w:val="161651B5"/>
    <w:rsid w:val="161B6FCD"/>
    <w:rsid w:val="16227A29"/>
    <w:rsid w:val="16253B1D"/>
    <w:rsid w:val="16315EBE"/>
    <w:rsid w:val="163D2AB4"/>
    <w:rsid w:val="164756E1"/>
    <w:rsid w:val="16610D1A"/>
    <w:rsid w:val="166E62D3"/>
    <w:rsid w:val="16731D38"/>
    <w:rsid w:val="167B2CE0"/>
    <w:rsid w:val="167F4E7B"/>
    <w:rsid w:val="16866209"/>
    <w:rsid w:val="168A22DD"/>
    <w:rsid w:val="16922FCB"/>
    <w:rsid w:val="16970417"/>
    <w:rsid w:val="1699418F"/>
    <w:rsid w:val="16A50D85"/>
    <w:rsid w:val="16AD19E8"/>
    <w:rsid w:val="16B234A2"/>
    <w:rsid w:val="16B32D77"/>
    <w:rsid w:val="16B96A57"/>
    <w:rsid w:val="16CB00C0"/>
    <w:rsid w:val="16D276A1"/>
    <w:rsid w:val="16E64EFA"/>
    <w:rsid w:val="16E67F69"/>
    <w:rsid w:val="16EA2C3C"/>
    <w:rsid w:val="16EA49EA"/>
    <w:rsid w:val="16F5040B"/>
    <w:rsid w:val="1703785A"/>
    <w:rsid w:val="170434D7"/>
    <w:rsid w:val="17167ACC"/>
    <w:rsid w:val="17295C97"/>
    <w:rsid w:val="1734037F"/>
    <w:rsid w:val="1735378C"/>
    <w:rsid w:val="17487963"/>
    <w:rsid w:val="174A5143"/>
    <w:rsid w:val="174C3A8E"/>
    <w:rsid w:val="174D0547"/>
    <w:rsid w:val="174E46EE"/>
    <w:rsid w:val="17514A69"/>
    <w:rsid w:val="176D2058"/>
    <w:rsid w:val="179761F4"/>
    <w:rsid w:val="179A1849"/>
    <w:rsid w:val="17AE78A8"/>
    <w:rsid w:val="17B217D1"/>
    <w:rsid w:val="17B60D70"/>
    <w:rsid w:val="17B80644"/>
    <w:rsid w:val="17B9260F"/>
    <w:rsid w:val="17BE5353"/>
    <w:rsid w:val="17E70F2A"/>
    <w:rsid w:val="17FA434C"/>
    <w:rsid w:val="180C2DD2"/>
    <w:rsid w:val="180C6E5D"/>
    <w:rsid w:val="18251A52"/>
    <w:rsid w:val="182E0907"/>
    <w:rsid w:val="1832236F"/>
    <w:rsid w:val="184A3267"/>
    <w:rsid w:val="184B14B9"/>
    <w:rsid w:val="184C3483"/>
    <w:rsid w:val="184E0FA9"/>
    <w:rsid w:val="184E2D57"/>
    <w:rsid w:val="18544624"/>
    <w:rsid w:val="186434A2"/>
    <w:rsid w:val="186802BC"/>
    <w:rsid w:val="18680E89"/>
    <w:rsid w:val="186B1B5B"/>
    <w:rsid w:val="186B3909"/>
    <w:rsid w:val="186E164B"/>
    <w:rsid w:val="1875792A"/>
    <w:rsid w:val="187A7FF0"/>
    <w:rsid w:val="187F4775"/>
    <w:rsid w:val="187F5606"/>
    <w:rsid w:val="18923305"/>
    <w:rsid w:val="189501D2"/>
    <w:rsid w:val="18AE37F5"/>
    <w:rsid w:val="18B2778A"/>
    <w:rsid w:val="18B43502"/>
    <w:rsid w:val="18D23988"/>
    <w:rsid w:val="18DE057F"/>
    <w:rsid w:val="18EF5A63"/>
    <w:rsid w:val="18F20B2D"/>
    <w:rsid w:val="18F90F15"/>
    <w:rsid w:val="19151AC7"/>
    <w:rsid w:val="191B6753"/>
    <w:rsid w:val="191D454D"/>
    <w:rsid w:val="19255BB9"/>
    <w:rsid w:val="193006AE"/>
    <w:rsid w:val="193055A1"/>
    <w:rsid w:val="19394EDE"/>
    <w:rsid w:val="193D1546"/>
    <w:rsid w:val="19461C80"/>
    <w:rsid w:val="19461F1D"/>
    <w:rsid w:val="194A5C14"/>
    <w:rsid w:val="19510EDB"/>
    <w:rsid w:val="1954439D"/>
    <w:rsid w:val="19630A84"/>
    <w:rsid w:val="19637223"/>
    <w:rsid w:val="1969544D"/>
    <w:rsid w:val="196F567B"/>
    <w:rsid w:val="19731A21"/>
    <w:rsid w:val="197D7D98"/>
    <w:rsid w:val="198527A8"/>
    <w:rsid w:val="198C1F40"/>
    <w:rsid w:val="198F7ACB"/>
    <w:rsid w:val="199D135E"/>
    <w:rsid w:val="19B4308D"/>
    <w:rsid w:val="19B577A7"/>
    <w:rsid w:val="19C06268"/>
    <w:rsid w:val="19C57049"/>
    <w:rsid w:val="19E219A9"/>
    <w:rsid w:val="19E349A4"/>
    <w:rsid w:val="19E51499"/>
    <w:rsid w:val="19F34E52"/>
    <w:rsid w:val="19F57D72"/>
    <w:rsid w:val="19FB6838"/>
    <w:rsid w:val="1A073B05"/>
    <w:rsid w:val="1A0861B3"/>
    <w:rsid w:val="1A1E49AB"/>
    <w:rsid w:val="1A204BC7"/>
    <w:rsid w:val="1A265F9B"/>
    <w:rsid w:val="1A294CEC"/>
    <w:rsid w:val="1A2B427B"/>
    <w:rsid w:val="1A3E3269"/>
    <w:rsid w:val="1A404921"/>
    <w:rsid w:val="1A5463ED"/>
    <w:rsid w:val="1A606D71"/>
    <w:rsid w:val="1A622AE9"/>
    <w:rsid w:val="1A672A0D"/>
    <w:rsid w:val="1A676352"/>
    <w:rsid w:val="1A687E40"/>
    <w:rsid w:val="1A742769"/>
    <w:rsid w:val="1A7E433C"/>
    <w:rsid w:val="1A8D034A"/>
    <w:rsid w:val="1A951111"/>
    <w:rsid w:val="1A9A6727"/>
    <w:rsid w:val="1A9B0BEB"/>
    <w:rsid w:val="1AB7360D"/>
    <w:rsid w:val="1ABD41C4"/>
    <w:rsid w:val="1AC51736"/>
    <w:rsid w:val="1AC612CA"/>
    <w:rsid w:val="1AE1340A"/>
    <w:rsid w:val="1AEA675D"/>
    <w:rsid w:val="1AF91E57"/>
    <w:rsid w:val="1B0D62A9"/>
    <w:rsid w:val="1B0E2C71"/>
    <w:rsid w:val="1B283033"/>
    <w:rsid w:val="1B3B25E2"/>
    <w:rsid w:val="1B3F107D"/>
    <w:rsid w:val="1B4A3CA9"/>
    <w:rsid w:val="1B544B28"/>
    <w:rsid w:val="1B5F6AB1"/>
    <w:rsid w:val="1B666609"/>
    <w:rsid w:val="1B721452"/>
    <w:rsid w:val="1B9F38C9"/>
    <w:rsid w:val="1BA01B1B"/>
    <w:rsid w:val="1BA64C58"/>
    <w:rsid w:val="1BAF6202"/>
    <w:rsid w:val="1BB57C9A"/>
    <w:rsid w:val="1BBB0703"/>
    <w:rsid w:val="1BC225C9"/>
    <w:rsid w:val="1BE51C24"/>
    <w:rsid w:val="1BE6064B"/>
    <w:rsid w:val="1BE91714"/>
    <w:rsid w:val="1BF9747E"/>
    <w:rsid w:val="1BFC2ACA"/>
    <w:rsid w:val="1C0F6CA1"/>
    <w:rsid w:val="1C1806F6"/>
    <w:rsid w:val="1C25614E"/>
    <w:rsid w:val="1C3004E5"/>
    <w:rsid w:val="1C337B4E"/>
    <w:rsid w:val="1C3B5CE8"/>
    <w:rsid w:val="1C5823F6"/>
    <w:rsid w:val="1C5841A4"/>
    <w:rsid w:val="1C651F93"/>
    <w:rsid w:val="1C6C2B3F"/>
    <w:rsid w:val="1C735482"/>
    <w:rsid w:val="1C8808D7"/>
    <w:rsid w:val="1C96496D"/>
    <w:rsid w:val="1C9D24FF"/>
    <w:rsid w:val="1CA556C4"/>
    <w:rsid w:val="1CB33AD0"/>
    <w:rsid w:val="1CBB2985"/>
    <w:rsid w:val="1CBE3B31"/>
    <w:rsid w:val="1CCB2355"/>
    <w:rsid w:val="1CCE26B8"/>
    <w:rsid w:val="1CD008A6"/>
    <w:rsid w:val="1CD83537"/>
    <w:rsid w:val="1CDD0B4D"/>
    <w:rsid w:val="1CE3683B"/>
    <w:rsid w:val="1CE90FCA"/>
    <w:rsid w:val="1CE92F3A"/>
    <w:rsid w:val="1CEA6437"/>
    <w:rsid w:val="1CEE2EC7"/>
    <w:rsid w:val="1CF77E61"/>
    <w:rsid w:val="1CF87E33"/>
    <w:rsid w:val="1CFC7225"/>
    <w:rsid w:val="1D13631D"/>
    <w:rsid w:val="1D143445"/>
    <w:rsid w:val="1D1A3B4F"/>
    <w:rsid w:val="1D1F2F14"/>
    <w:rsid w:val="1D230C56"/>
    <w:rsid w:val="1D2330F4"/>
    <w:rsid w:val="1D383206"/>
    <w:rsid w:val="1D3C1D18"/>
    <w:rsid w:val="1D3C5874"/>
    <w:rsid w:val="1D3D5587"/>
    <w:rsid w:val="1D3F35B6"/>
    <w:rsid w:val="1D505F15"/>
    <w:rsid w:val="1D740804"/>
    <w:rsid w:val="1D7D43B4"/>
    <w:rsid w:val="1D7E2B06"/>
    <w:rsid w:val="1D7E50DB"/>
    <w:rsid w:val="1D816E18"/>
    <w:rsid w:val="1D867CE0"/>
    <w:rsid w:val="1D943902"/>
    <w:rsid w:val="1D9456B0"/>
    <w:rsid w:val="1DA5166B"/>
    <w:rsid w:val="1DAB29F9"/>
    <w:rsid w:val="1DB35D65"/>
    <w:rsid w:val="1DBD59E6"/>
    <w:rsid w:val="1DC80A28"/>
    <w:rsid w:val="1DCB4E4A"/>
    <w:rsid w:val="1DCE65F7"/>
    <w:rsid w:val="1DD13B56"/>
    <w:rsid w:val="1DD962FB"/>
    <w:rsid w:val="1DDC0E05"/>
    <w:rsid w:val="1DE57CB9"/>
    <w:rsid w:val="1DF0665E"/>
    <w:rsid w:val="1DF20628"/>
    <w:rsid w:val="1DF41552"/>
    <w:rsid w:val="1DF76CB6"/>
    <w:rsid w:val="1DFE6FCD"/>
    <w:rsid w:val="1E1D0859"/>
    <w:rsid w:val="1E2347C0"/>
    <w:rsid w:val="1E2C3B3A"/>
    <w:rsid w:val="1E5C4CAD"/>
    <w:rsid w:val="1E605592"/>
    <w:rsid w:val="1E6C0104"/>
    <w:rsid w:val="1E700A87"/>
    <w:rsid w:val="1E7159F1"/>
    <w:rsid w:val="1E71779F"/>
    <w:rsid w:val="1E767F60"/>
    <w:rsid w:val="1E9A790E"/>
    <w:rsid w:val="1E9E60BA"/>
    <w:rsid w:val="1EA54868"/>
    <w:rsid w:val="1EA5569B"/>
    <w:rsid w:val="1EA638ED"/>
    <w:rsid w:val="1EAC4C7B"/>
    <w:rsid w:val="1ED241B0"/>
    <w:rsid w:val="1EDA3596"/>
    <w:rsid w:val="1EDB10BC"/>
    <w:rsid w:val="1EDF6DFF"/>
    <w:rsid w:val="1EE25AC2"/>
    <w:rsid w:val="1EE610FD"/>
    <w:rsid w:val="1EEC12AE"/>
    <w:rsid w:val="1EFC5F4A"/>
    <w:rsid w:val="1F026649"/>
    <w:rsid w:val="1F0B6DC4"/>
    <w:rsid w:val="1F0C74C8"/>
    <w:rsid w:val="1F176A48"/>
    <w:rsid w:val="1F1B39C5"/>
    <w:rsid w:val="1F1D16D5"/>
    <w:rsid w:val="1F2962CC"/>
    <w:rsid w:val="1F3003F0"/>
    <w:rsid w:val="1F3E1D77"/>
    <w:rsid w:val="1F46011F"/>
    <w:rsid w:val="1F4D2425"/>
    <w:rsid w:val="1F556AD3"/>
    <w:rsid w:val="1F6317DE"/>
    <w:rsid w:val="1F6747C1"/>
    <w:rsid w:val="1F6C7C66"/>
    <w:rsid w:val="1F7A08D5"/>
    <w:rsid w:val="1F7C464D"/>
    <w:rsid w:val="1F94071F"/>
    <w:rsid w:val="1F973235"/>
    <w:rsid w:val="1FA140B4"/>
    <w:rsid w:val="1FB40652"/>
    <w:rsid w:val="1FC23AE2"/>
    <w:rsid w:val="1FC65D00"/>
    <w:rsid w:val="1FEA7809"/>
    <w:rsid w:val="1FF22B46"/>
    <w:rsid w:val="1FFF3743"/>
    <w:rsid w:val="2002269C"/>
    <w:rsid w:val="201007A7"/>
    <w:rsid w:val="20122B01"/>
    <w:rsid w:val="201900EE"/>
    <w:rsid w:val="2020332C"/>
    <w:rsid w:val="202F346E"/>
    <w:rsid w:val="2036264E"/>
    <w:rsid w:val="203B0065"/>
    <w:rsid w:val="203C3DDD"/>
    <w:rsid w:val="20441F46"/>
    <w:rsid w:val="20474C5B"/>
    <w:rsid w:val="204A6C1A"/>
    <w:rsid w:val="204B664A"/>
    <w:rsid w:val="205B1129"/>
    <w:rsid w:val="205E54B0"/>
    <w:rsid w:val="2073620B"/>
    <w:rsid w:val="20765541"/>
    <w:rsid w:val="20832045"/>
    <w:rsid w:val="20931C4F"/>
    <w:rsid w:val="209854B7"/>
    <w:rsid w:val="20AA09DE"/>
    <w:rsid w:val="20AB355B"/>
    <w:rsid w:val="20B41BC5"/>
    <w:rsid w:val="20B46606"/>
    <w:rsid w:val="20BE2A44"/>
    <w:rsid w:val="20C73087"/>
    <w:rsid w:val="20CE0ED9"/>
    <w:rsid w:val="20CE712B"/>
    <w:rsid w:val="20E266AB"/>
    <w:rsid w:val="20F546B7"/>
    <w:rsid w:val="20FD356C"/>
    <w:rsid w:val="210668C5"/>
    <w:rsid w:val="21262AC3"/>
    <w:rsid w:val="212A5A00"/>
    <w:rsid w:val="212D20A3"/>
    <w:rsid w:val="2130749E"/>
    <w:rsid w:val="213351E0"/>
    <w:rsid w:val="21410299"/>
    <w:rsid w:val="21486EDD"/>
    <w:rsid w:val="21574CF7"/>
    <w:rsid w:val="215A451A"/>
    <w:rsid w:val="215B5A99"/>
    <w:rsid w:val="216655B5"/>
    <w:rsid w:val="21667363"/>
    <w:rsid w:val="216755D4"/>
    <w:rsid w:val="217B0F40"/>
    <w:rsid w:val="21867A05"/>
    <w:rsid w:val="21904C3A"/>
    <w:rsid w:val="219914E7"/>
    <w:rsid w:val="21A34113"/>
    <w:rsid w:val="21C1581E"/>
    <w:rsid w:val="21C44C50"/>
    <w:rsid w:val="21C562A3"/>
    <w:rsid w:val="21C83B7A"/>
    <w:rsid w:val="21CB5418"/>
    <w:rsid w:val="21D4251F"/>
    <w:rsid w:val="21D56297"/>
    <w:rsid w:val="21DC5877"/>
    <w:rsid w:val="21E06620"/>
    <w:rsid w:val="21F506E7"/>
    <w:rsid w:val="21F540A6"/>
    <w:rsid w:val="21F7445F"/>
    <w:rsid w:val="21FC1A76"/>
    <w:rsid w:val="2201585E"/>
    <w:rsid w:val="22032E04"/>
    <w:rsid w:val="220A23E4"/>
    <w:rsid w:val="220C32E1"/>
    <w:rsid w:val="221F2FBE"/>
    <w:rsid w:val="22205764"/>
    <w:rsid w:val="22280ABD"/>
    <w:rsid w:val="222A65E3"/>
    <w:rsid w:val="222A6F66"/>
    <w:rsid w:val="222D1C2F"/>
    <w:rsid w:val="22345B5B"/>
    <w:rsid w:val="223C6316"/>
    <w:rsid w:val="22405E06"/>
    <w:rsid w:val="224A05AA"/>
    <w:rsid w:val="224C6559"/>
    <w:rsid w:val="22531561"/>
    <w:rsid w:val="22564683"/>
    <w:rsid w:val="22625D7D"/>
    <w:rsid w:val="226B6E78"/>
    <w:rsid w:val="2277734E"/>
    <w:rsid w:val="227E06DD"/>
    <w:rsid w:val="228E1F89"/>
    <w:rsid w:val="22B20386"/>
    <w:rsid w:val="22BB723B"/>
    <w:rsid w:val="22BE6D2B"/>
    <w:rsid w:val="22DE60F6"/>
    <w:rsid w:val="22E03145"/>
    <w:rsid w:val="22E5075C"/>
    <w:rsid w:val="22E570DC"/>
    <w:rsid w:val="22F73A02"/>
    <w:rsid w:val="22F866E1"/>
    <w:rsid w:val="230230BC"/>
    <w:rsid w:val="230E380E"/>
    <w:rsid w:val="230F62D3"/>
    <w:rsid w:val="231D1CA3"/>
    <w:rsid w:val="231F6004"/>
    <w:rsid w:val="23492A98"/>
    <w:rsid w:val="234B4A63"/>
    <w:rsid w:val="235C0A1E"/>
    <w:rsid w:val="235F4E4A"/>
    <w:rsid w:val="236B2C2C"/>
    <w:rsid w:val="23766CD0"/>
    <w:rsid w:val="2378337E"/>
    <w:rsid w:val="23865A9B"/>
    <w:rsid w:val="238A5D26"/>
    <w:rsid w:val="2390198C"/>
    <w:rsid w:val="23A91789"/>
    <w:rsid w:val="23B077E2"/>
    <w:rsid w:val="23BD5235"/>
    <w:rsid w:val="23F7340C"/>
    <w:rsid w:val="23FF077D"/>
    <w:rsid w:val="2404570F"/>
    <w:rsid w:val="24294678"/>
    <w:rsid w:val="243C25FD"/>
    <w:rsid w:val="244514B2"/>
    <w:rsid w:val="244A2F6C"/>
    <w:rsid w:val="244D0366"/>
    <w:rsid w:val="244D7080"/>
    <w:rsid w:val="24547947"/>
    <w:rsid w:val="245B6F27"/>
    <w:rsid w:val="24612064"/>
    <w:rsid w:val="246F4781"/>
    <w:rsid w:val="24711EDA"/>
    <w:rsid w:val="2472601F"/>
    <w:rsid w:val="24853925"/>
    <w:rsid w:val="248D2E59"/>
    <w:rsid w:val="249250D1"/>
    <w:rsid w:val="24976F4B"/>
    <w:rsid w:val="24B258E3"/>
    <w:rsid w:val="24B75831"/>
    <w:rsid w:val="24B76D91"/>
    <w:rsid w:val="24B82630"/>
    <w:rsid w:val="24B93C4E"/>
    <w:rsid w:val="24BB1C98"/>
    <w:rsid w:val="24BC729A"/>
    <w:rsid w:val="24C34ACD"/>
    <w:rsid w:val="24C745BD"/>
    <w:rsid w:val="24E2171E"/>
    <w:rsid w:val="24F353B2"/>
    <w:rsid w:val="24F82505"/>
    <w:rsid w:val="250273A3"/>
    <w:rsid w:val="250A44A9"/>
    <w:rsid w:val="250A7A3C"/>
    <w:rsid w:val="25137802"/>
    <w:rsid w:val="251B66B7"/>
    <w:rsid w:val="25290DD3"/>
    <w:rsid w:val="25354ECE"/>
    <w:rsid w:val="2536529E"/>
    <w:rsid w:val="25387660"/>
    <w:rsid w:val="25453733"/>
    <w:rsid w:val="25565941"/>
    <w:rsid w:val="255A0137"/>
    <w:rsid w:val="256805C6"/>
    <w:rsid w:val="25692F2B"/>
    <w:rsid w:val="256E4A38"/>
    <w:rsid w:val="25800BCC"/>
    <w:rsid w:val="25891872"/>
    <w:rsid w:val="258D59F7"/>
    <w:rsid w:val="25902C01"/>
    <w:rsid w:val="259163E1"/>
    <w:rsid w:val="25950217"/>
    <w:rsid w:val="25955539"/>
    <w:rsid w:val="25984881"/>
    <w:rsid w:val="25A6440A"/>
    <w:rsid w:val="25BD32CA"/>
    <w:rsid w:val="25C32136"/>
    <w:rsid w:val="25CE3729"/>
    <w:rsid w:val="25D80104"/>
    <w:rsid w:val="25DA1FF8"/>
    <w:rsid w:val="25ED1E01"/>
    <w:rsid w:val="25F128D7"/>
    <w:rsid w:val="25FB1F49"/>
    <w:rsid w:val="25FD4869"/>
    <w:rsid w:val="25FD563E"/>
    <w:rsid w:val="26086C3B"/>
    <w:rsid w:val="261455E0"/>
    <w:rsid w:val="261C5064"/>
    <w:rsid w:val="261C6242"/>
    <w:rsid w:val="262014A0"/>
    <w:rsid w:val="2629095F"/>
    <w:rsid w:val="26393298"/>
    <w:rsid w:val="263C68E5"/>
    <w:rsid w:val="26463E50"/>
    <w:rsid w:val="264D28A0"/>
    <w:rsid w:val="26541E80"/>
    <w:rsid w:val="2665408D"/>
    <w:rsid w:val="26707BF5"/>
    <w:rsid w:val="26874699"/>
    <w:rsid w:val="268B33C8"/>
    <w:rsid w:val="268D5392"/>
    <w:rsid w:val="268F4C66"/>
    <w:rsid w:val="26950C42"/>
    <w:rsid w:val="26A214B2"/>
    <w:rsid w:val="26A56238"/>
    <w:rsid w:val="26A83F7A"/>
    <w:rsid w:val="26C4140B"/>
    <w:rsid w:val="26C54B2C"/>
    <w:rsid w:val="26CE5E0A"/>
    <w:rsid w:val="26E34FB2"/>
    <w:rsid w:val="26E36D60"/>
    <w:rsid w:val="26ED1B68"/>
    <w:rsid w:val="26FD42C6"/>
    <w:rsid w:val="27003DB6"/>
    <w:rsid w:val="27076EF2"/>
    <w:rsid w:val="270A69E3"/>
    <w:rsid w:val="27124CBB"/>
    <w:rsid w:val="27154251"/>
    <w:rsid w:val="271F2FFA"/>
    <w:rsid w:val="27207FB4"/>
    <w:rsid w:val="27247AA4"/>
    <w:rsid w:val="272C4BAB"/>
    <w:rsid w:val="272F01F7"/>
    <w:rsid w:val="273E668C"/>
    <w:rsid w:val="27483067"/>
    <w:rsid w:val="27554BC9"/>
    <w:rsid w:val="275D2FB6"/>
    <w:rsid w:val="27624129"/>
    <w:rsid w:val="27725822"/>
    <w:rsid w:val="27752695"/>
    <w:rsid w:val="27802801"/>
    <w:rsid w:val="278E13C2"/>
    <w:rsid w:val="27A730C0"/>
    <w:rsid w:val="27AE0550"/>
    <w:rsid w:val="27B801ED"/>
    <w:rsid w:val="27B829E6"/>
    <w:rsid w:val="27CA188D"/>
    <w:rsid w:val="27CE31E8"/>
    <w:rsid w:val="27D35027"/>
    <w:rsid w:val="27D52B4D"/>
    <w:rsid w:val="27D8088F"/>
    <w:rsid w:val="27D86AE1"/>
    <w:rsid w:val="27DF1C1D"/>
    <w:rsid w:val="27E33DFE"/>
    <w:rsid w:val="27EF00EE"/>
    <w:rsid w:val="27F136FF"/>
    <w:rsid w:val="27F531EF"/>
    <w:rsid w:val="27FB756D"/>
    <w:rsid w:val="280C4356"/>
    <w:rsid w:val="28125B4F"/>
    <w:rsid w:val="281C69CE"/>
    <w:rsid w:val="28221B70"/>
    <w:rsid w:val="28286CB1"/>
    <w:rsid w:val="28305FD5"/>
    <w:rsid w:val="283341FE"/>
    <w:rsid w:val="28506677"/>
    <w:rsid w:val="28520641"/>
    <w:rsid w:val="28522358"/>
    <w:rsid w:val="285E6A03"/>
    <w:rsid w:val="28612632"/>
    <w:rsid w:val="2868614B"/>
    <w:rsid w:val="286A598B"/>
    <w:rsid w:val="286F2FA1"/>
    <w:rsid w:val="28724B11"/>
    <w:rsid w:val="287405B8"/>
    <w:rsid w:val="2874680A"/>
    <w:rsid w:val="28822C54"/>
    <w:rsid w:val="288335D0"/>
    <w:rsid w:val="28870F4E"/>
    <w:rsid w:val="288B164C"/>
    <w:rsid w:val="288B3B53"/>
    <w:rsid w:val="28902F18"/>
    <w:rsid w:val="2895052E"/>
    <w:rsid w:val="28961538"/>
    <w:rsid w:val="28A16ED3"/>
    <w:rsid w:val="28D21782"/>
    <w:rsid w:val="28E11339"/>
    <w:rsid w:val="28E54EDC"/>
    <w:rsid w:val="28E868B0"/>
    <w:rsid w:val="28EA6ACC"/>
    <w:rsid w:val="29080D00"/>
    <w:rsid w:val="2909647A"/>
    <w:rsid w:val="291122AA"/>
    <w:rsid w:val="2917694A"/>
    <w:rsid w:val="29187D76"/>
    <w:rsid w:val="2920778B"/>
    <w:rsid w:val="29231FDE"/>
    <w:rsid w:val="29323FCF"/>
    <w:rsid w:val="29363ABF"/>
    <w:rsid w:val="2940493E"/>
    <w:rsid w:val="295A51BA"/>
    <w:rsid w:val="295D01CC"/>
    <w:rsid w:val="29743749"/>
    <w:rsid w:val="29745035"/>
    <w:rsid w:val="2980266F"/>
    <w:rsid w:val="2994507C"/>
    <w:rsid w:val="29A133E3"/>
    <w:rsid w:val="29AF73CD"/>
    <w:rsid w:val="29BF42E8"/>
    <w:rsid w:val="29C53533"/>
    <w:rsid w:val="29CA4159"/>
    <w:rsid w:val="29D22ED3"/>
    <w:rsid w:val="29DF7CB3"/>
    <w:rsid w:val="29E96479"/>
    <w:rsid w:val="29EC23D0"/>
    <w:rsid w:val="29F86CF2"/>
    <w:rsid w:val="29FA0C70"/>
    <w:rsid w:val="29FA0F90"/>
    <w:rsid w:val="2A151926"/>
    <w:rsid w:val="2A2953D2"/>
    <w:rsid w:val="2A34375C"/>
    <w:rsid w:val="2A351736"/>
    <w:rsid w:val="2A3F69A3"/>
    <w:rsid w:val="2A4B5348"/>
    <w:rsid w:val="2A65449A"/>
    <w:rsid w:val="2A7F3244"/>
    <w:rsid w:val="2AA92A8B"/>
    <w:rsid w:val="2AAD6003"/>
    <w:rsid w:val="2AB078A1"/>
    <w:rsid w:val="2AB71E58"/>
    <w:rsid w:val="2AD6555A"/>
    <w:rsid w:val="2AD91845"/>
    <w:rsid w:val="2AEF3F25"/>
    <w:rsid w:val="2AFC251F"/>
    <w:rsid w:val="2B083239"/>
    <w:rsid w:val="2B0B2D29"/>
    <w:rsid w:val="2B125E66"/>
    <w:rsid w:val="2B137D84"/>
    <w:rsid w:val="2B1F3681"/>
    <w:rsid w:val="2B241BE0"/>
    <w:rsid w:val="2B2F3E89"/>
    <w:rsid w:val="2B3C1135"/>
    <w:rsid w:val="2B405E67"/>
    <w:rsid w:val="2B4A0C4C"/>
    <w:rsid w:val="2B4B466F"/>
    <w:rsid w:val="2B4E5774"/>
    <w:rsid w:val="2B58197D"/>
    <w:rsid w:val="2B591CE7"/>
    <w:rsid w:val="2B885423"/>
    <w:rsid w:val="2BA54F2C"/>
    <w:rsid w:val="2BA84DEF"/>
    <w:rsid w:val="2BB754B9"/>
    <w:rsid w:val="2BB92785"/>
    <w:rsid w:val="2BC67761"/>
    <w:rsid w:val="2BC957CF"/>
    <w:rsid w:val="2BD67F4C"/>
    <w:rsid w:val="2BDA40B0"/>
    <w:rsid w:val="2BDA6A14"/>
    <w:rsid w:val="2BDB6BA0"/>
    <w:rsid w:val="2BEE68D3"/>
    <w:rsid w:val="2BFC0FF0"/>
    <w:rsid w:val="2C0A4D8F"/>
    <w:rsid w:val="2C11611D"/>
    <w:rsid w:val="2C163734"/>
    <w:rsid w:val="2C2045B2"/>
    <w:rsid w:val="2C251D36"/>
    <w:rsid w:val="2C286B06"/>
    <w:rsid w:val="2C3342E6"/>
    <w:rsid w:val="2C3818FC"/>
    <w:rsid w:val="2C4402A1"/>
    <w:rsid w:val="2C4B7F4E"/>
    <w:rsid w:val="2C520C10"/>
    <w:rsid w:val="2C54250E"/>
    <w:rsid w:val="2C5801F0"/>
    <w:rsid w:val="2C5C5861"/>
    <w:rsid w:val="2C646582"/>
    <w:rsid w:val="2C672E2F"/>
    <w:rsid w:val="2C6B1CD2"/>
    <w:rsid w:val="2C7F39CF"/>
    <w:rsid w:val="2C842D93"/>
    <w:rsid w:val="2C8F5C76"/>
    <w:rsid w:val="2CA13945"/>
    <w:rsid w:val="2CA55DA8"/>
    <w:rsid w:val="2CAC416A"/>
    <w:rsid w:val="2CAE3114"/>
    <w:rsid w:val="2CB37F14"/>
    <w:rsid w:val="2CC633AC"/>
    <w:rsid w:val="2CC8798B"/>
    <w:rsid w:val="2CCE2260"/>
    <w:rsid w:val="2CD02178"/>
    <w:rsid w:val="2CD51841"/>
    <w:rsid w:val="2CDA53CE"/>
    <w:rsid w:val="2CDF446E"/>
    <w:rsid w:val="2CEA02B1"/>
    <w:rsid w:val="2CF047C1"/>
    <w:rsid w:val="2CF06F76"/>
    <w:rsid w:val="2CF5572D"/>
    <w:rsid w:val="2CFA2DEC"/>
    <w:rsid w:val="2D0D0FDB"/>
    <w:rsid w:val="2D144117"/>
    <w:rsid w:val="2D15517D"/>
    <w:rsid w:val="2D1759B5"/>
    <w:rsid w:val="2D2E4BB0"/>
    <w:rsid w:val="2D3227EF"/>
    <w:rsid w:val="2D360531"/>
    <w:rsid w:val="2D391DD0"/>
    <w:rsid w:val="2D3B7B03"/>
    <w:rsid w:val="2D480265"/>
    <w:rsid w:val="2D4A5D8B"/>
    <w:rsid w:val="2D4C7CEB"/>
    <w:rsid w:val="2D4D587B"/>
    <w:rsid w:val="2D506110"/>
    <w:rsid w:val="2D5108D1"/>
    <w:rsid w:val="2D5E1764"/>
    <w:rsid w:val="2D60110A"/>
    <w:rsid w:val="2D614E83"/>
    <w:rsid w:val="2D680B00"/>
    <w:rsid w:val="2D713318"/>
    <w:rsid w:val="2D7C1CBC"/>
    <w:rsid w:val="2D811081"/>
    <w:rsid w:val="2D855015"/>
    <w:rsid w:val="2D8B688F"/>
    <w:rsid w:val="2D8C0AA2"/>
    <w:rsid w:val="2D9801C5"/>
    <w:rsid w:val="2DA03BFD"/>
    <w:rsid w:val="2DA07759"/>
    <w:rsid w:val="2DA2119A"/>
    <w:rsid w:val="2DA32FAF"/>
    <w:rsid w:val="2DA41976"/>
    <w:rsid w:val="2DA74F8B"/>
    <w:rsid w:val="2DAC07F4"/>
    <w:rsid w:val="2DAF2092"/>
    <w:rsid w:val="2DB43204"/>
    <w:rsid w:val="2DB63420"/>
    <w:rsid w:val="2DB8284E"/>
    <w:rsid w:val="2DBE2DB6"/>
    <w:rsid w:val="2DC518B5"/>
    <w:rsid w:val="2DC86CB0"/>
    <w:rsid w:val="2DCA6ECC"/>
    <w:rsid w:val="2DCA7FC8"/>
    <w:rsid w:val="2DCE2518"/>
    <w:rsid w:val="2DD07F5E"/>
    <w:rsid w:val="2DE17538"/>
    <w:rsid w:val="2DE34375"/>
    <w:rsid w:val="2DED4EE6"/>
    <w:rsid w:val="2E0217E0"/>
    <w:rsid w:val="2E16660C"/>
    <w:rsid w:val="2E1C695C"/>
    <w:rsid w:val="2E204D3E"/>
    <w:rsid w:val="2E255EB0"/>
    <w:rsid w:val="2E33681F"/>
    <w:rsid w:val="2E45411B"/>
    <w:rsid w:val="2E517F5E"/>
    <w:rsid w:val="2E5851C7"/>
    <w:rsid w:val="2E5B5259"/>
    <w:rsid w:val="2E663BC1"/>
    <w:rsid w:val="2E66484C"/>
    <w:rsid w:val="2E735379"/>
    <w:rsid w:val="2E826544"/>
    <w:rsid w:val="2E89643F"/>
    <w:rsid w:val="2EA879A9"/>
    <w:rsid w:val="2EAE2349"/>
    <w:rsid w:val="2EB001C3"/>
    <w:rsid w:val="2EBA484A"/>
    <w:rsid w:val="2EBF2F28"/>
    <w:rsid w:val="2EC13E2B"/>
    <w:rsid w:val="2EC67693"/>
    <w:rsid w:val="2EC851B9"/>
    <w:rsid w:val="2ED26038"/>
    <w:rsid w:val="2ED40002"/>
    <w:rsid w:val="2ED4418A"/>
    <w:rsid w:val="2ED753FC"/>
    <w:rsid w:val="2EDB0345"/>
    <w:rsid w:val="2EE44E0D"/>
    <w:rsid w:val="2EF51D26"/>
    <w:rsid w:val="2EF74B91"/>
    <w:rsid w:val="2F0229FC"/>
    <w:rsid w:val="2F164917"/>
    <w:rsid w:val="2F183816"/>
    <w:rsid w:val="2F2148C9"/>
    <w:rsid w:val="2F237CD7"/>
    <w:rsid w:val="2F2443BA"/>
    <w:rsid w:val="2F2A4504"/>
    <w:rsid w:val="2F300FB0"/>
    <w:rsid w:val="2F34284F"/>
    <w:rsid w:val="2F3A598B"/>
    <w:rsid w:val="2F3B1ABD"/>
    <w:rsid w:val="2F406DDF"/>
    <w:rsid w:val="2F432A92"/>
    <w:rsid w:val="2F436F36"/>
    <w:rsid w:val="2F5527C5"/>
    <w:rsid w:val="2F68699C"/>
    <w:rsid w:val="2F6A6270"/>
    <w:rsid w:val="2F833124"/>
    <w:rsid w:val="2F841511"/>
    <w:rsid w:val="2F882568"/>
    <w:rsid w:val="2F9368EB"/>
    <w:rsid w:val="2FA06136"/>
    <w:rsid w:val="2FAA48BF"/>
    <w:rsid w:val="2FB24CDF"/>
    <w:rsid w:val="2FB517F4"/>
    <w:rsid w:val="2FB52DDB"/>
    <w:rsid w:val="2FB971F8"/>
    <w:rsid w:val="2FBB2F70"/>
    <w:rsid w:val="2FC23C34"/>
    <w:rsid w:val="2FD933F6"/>
    <w:rsid w:val="2FDC4ABA"/>
    <w:rsid w:val="2FE34275"/>
    <w:rsid w:val="2FED0D32"/>
    <w:rsid w:val="2FEF7F00"/>
    <w:rsid w:val="300C557A"/>
    <w:rsid w:val="30113E76"/>
    <w:rsid w:val="30141411"/>
    <w:rsid w:val="301B7B69"/>
    <w:rsid w:val="302A247B"/>
    <w:rsid w:val="303B19BB"/>
    <w:rsid w:val="303E14AB"/>
    <w:rsid w:val="304050A9"/>
    <w:rsid w:val="30406FD1"/>
    <w:rsid w:val="304A293B"/>
    <w:rsid w:val="304D1074"/>
    <w:rsid w:val="304F7886"/>
    <w:rsid w:val="305D4FC1"/>
    <w:rsid w:val="306233EC"/>
    <w:rsid w:val="30905BF0"/>
    <w:rsid w:val="309126E6"/>
    <w:rsid w:val="309A4933"/>
    <w:rsid w:val="30A03AE3"/>
    <w:rsid w:val="30A526B1"/>
    <w:rsid w:val="30A86AA6"/>
    <w:rsid w:val="30B154C4"/>
    <w:rsid w:val="30B55449"/>
    <w:rsid w:val="30BA6E07"/>
    <w:rsid w:val="30CB0F91"/>
    <w:rsid w:val="30CC1D15"/>
    <w:rsid w:val="30DA711C"/>
    <w:rsid w:val="30E8664A"/>
    <w:rsid w:val="30F009F7"/>
    <w:rsid w:val="30F860E0"/>
    <w:rsid w:val="3106021B"/>
    <w:rsid w:val="310821E5"/>
    <w:rsid w:val="31121843"/>
    <w:rsid w:val="312406A1"/>
    <w:rsid w:val="312468F3"/>
    <w:rsid w:val="31327262"/>
    <w:rsid w:val="313639F4"/>
    <w:rsid w:val="31376626"/>
    <w:rsid w:val="31436676"/>
    <w:rsid w:val="31456F95"/>
    <w:rsid w:val="31591654"/>
    <w:rsid w:val="315D6906"/>
    <w:rsid w:val="316D029A"/>
    <w:rsid w:val="316E7B6E"/>
    <w:rsid w:val="31833619"/>
    <w:rsid w:val="318D26EA"/>
    <w:rsid w:val="319F1B6B"/>
    <w:rsid w:val="31AA79E7"/>
    <w:rsid w:val="31C85368"/>
    <w:rsid w:val="31CD6F8B"/>
    <w:rsid w:val="31E3055C"/>
    <w:rsid w:val="31E6478A"/>
    <w:rsid w:val="31ED0CE4"/>
    <w:rsid w:val="31F42769"/>
    <w:rsid w:val="31FD161E"/>
    <w:rsid w:val="32001BF5"/>
    <w:rsid w:val="32284EA0"/>
    <w:rsid w:val="32340DB8"/>
    <w:rsid w:val="3235616A"/>
    <w:rsid w:val="323C6F95"/>
    <w:rsid w:val="323E1303"/>
    <w:rsid w:val="323E5D53"/>
    <w:rsid w:val="32737B32"/>
    <w:rsid w:val="32794A1C"/>
    <w:rsid w:val="327B225B"/>
    <w:rsid w:val="32821B23"/>
    <w:rsid w:val="328533C1"/>
    <w:rsid w:val="328F4513"/>
    <w:rsid w:val="32987A54"/>
    <w:rsid w:val="32AF463E"/>
    <w:rsid w:val="32B20E8F"/>
    <w:rsid w:val="32BF0681"/>
    <w:rsid w:val="32C8715A"/>
    <w:rsid w:val="32CC7242"/>
    <w:rsid w:val="32CE2FBA"/>
    <w:rsid w:val="32D0288E"/>
    <w:rsid w:val="32D1573F"/>
    <w:rsid w:val="32F01BE1"/>
    <w:rsid w:val="32F3657D"/>
    <w:rsid w:val="32FF3174"/>
    <w:rsid w:val="3304078A"/>
    <w:rsid w:val="331C5EF0"/>
    <w:rsid w:val="332A19EA"/>
    <w:rsid w:val="333C7F24"/>
    <w:rsid w:val="333F1A89"/>
    <w:rsid w:val="334A1E1F"/>
    <w:rsid w:val="334F4E0C"/>
    <w:rsid w:val="3350577D"/>
    <w:rsid w:val="33527747"/>
    <w:rsid w:val="335E34EB"/>
    <w:rsid w:val="33664FA1"/>
    <w:rsid w:val="33686F6B"/>
    <w:rsid w:val="336B25B7"/>
    <w:rsid w:val="33704071"/>
    <w:rsid w:val="337A55FF"/>
    <w:rsid w:val="33843679"/>
    <w:rsid w:val="33860733"/>
    <w:rsid w:val="338D077F"/>
    <w:rsid w:val="338F274A"/>
    <w:rsid w:val="338F44F8"/>
    <w:rsid w:val="33950355"/>
    <w:rsid w:val="339733AC"/>
    <w:rsid w:val="33AB45DC"/>
    <w:rsid w:val="33B35566"/>
    <w:rsid w:val="33B421B0"/>
    <w:rsid w:val="33CB74FA"/>
    <w:rsid w:val="33E16D1D"/>
    <w:rsid w:val="33EA047C"/>
    <w:rsid w:val="33EA5BD2"/>
    <w:rsid w:val="3407106E"/>
    <w:rsid w:val="340F05EB"/>
    <w:rsid w:val="340F2725"/>
    <w:rsid w:val="34292CC4"/>
    <w:rsid w:val="342B5BC4"/>
    <w:rsid w:val="34711DFD"/>
    <w:rsid w:val="3478739D"/>
    <w:rsid w:val="347C5E07"/>
    <w:rsid w:val="347D25A2"/>
    <w:rsid w:val="348778C5"/>
    <w:rsid w:val="34B40E7B"/>
    <w:rsid w:val="34BF35E1"/>
    <w:rsid w:val="34C10EE9"/>
    <w:rsid w:val="34C37E38"/>
    <w:rsid w:val="34C603ED"/>
    <w:rsid w:val="34C937B3"/>
    <w:rsid w:val="34DB551B"/>
    <w:rsid w:val="34E922AF"/>
    <w:rsid w:val="34F62354"/>
    <w:rsid w:val="34F62D5D"/>
    <w:rsid w:val="34FB5BBD"/>
    <w:rsid w:val="34FF745B"/>
    <w:rsid w:val="35024498"/>
    <w:rsid w:val="3519031D"/>
    <w:rsid w:val="353A4937"/>
    <w:rsid w:val="353D61D5"/>
    <w:rsid w:val="35611EC4"/>
    <w:rsid w:val="356432F3"/>
    <w:rsid w:val="356674DA"/>
    <w:rsid w:val="356F257B"/>
    <w:rsid w:val="357C381A"/>
    <w:rsid w:val="3585424D"/>
    <w:rsid w:val="358D2B89"/>
    <w:rsid w:val="35A16764"/>
    <w:rsid w:val="35A52FD0"/>
    <w:rsid w:val="35A64D8D"/>
    <w:rsid w:val="35B06F0F"/>
    <w:rsid w:val="35B20971"/>
    <w:rsid w:val="35B50461"/>
    <w:rsid w:val="35C41EE5"/>
    <w:rsid w:val="35D54660"/>
    <w:rsid w:val="35D56E48"/>
    <w:rsid w:val="35E5121D"/>
    <w:rsid w:val="35F07A79"/>
    <w:rsid w:val="35F66AB0"/>
    <w:rsid w:val="36016730"/>
    <w:rsid w:val="360D1FF2"/>
    <w:rsid w:val="362058DB"/>
    <w:rsid w:val="362737FF"/>
    <w:rsid w:val="362A675A"/>
    <w:rsid w:val="363C023B"/>
    <w:rsid w:val="364C66D0"/>
    <w:rsid w:val="364F201A"/>
    <w:rsid w:val="365644C2"/>
    <w:rsid w:val="366118FB"/>
    <w:rsid w:val="366652B8"/>
    <w:rsid w:val="367E6AA5"/>
    <w:rsid w:val="368D0A96"/>
    <w:rsid w:val="36981915"/>
    <w:rsid w:val="36985DB9"/>
    <w:rsid w:val="36A24542"/>
    <w:rsid w:val="36AC01E4"/>
    <w:rsid w:val="36AE41ED"/>
    <w:rsid w:val="36C84F27"/>
    <w:rsid w:val="36D27202"/>
    <w:rsid w:val="36D6068F"/>
    <w:rsid w:val="36D81E9B"/>
    <w:rsid w:val="36DB793C"/>
    <w:rsid w:val="36DE362E"/>
    <w:rsid w:val="36E13A87"/>
    <w:rsid w:val="36F54FB9"/>
    <w:rsid w:val="370C40B1"/>
    <w:rsid w:val="370E7B58"/>
    <w:rsid w:val="371D006C"/>
    <w:rsid w:val="37212251"/>
    <w:rsid w:val="37225683"/>
    <w:rsid w:val="3724620D"/>
    <w:rsid w:val="37272C99"/>
    <w:rsid w:val="372907BF"/>
    <w:rsid w:val="372D3D16"/>
    <w:rsid w:val="373C4191"/>
    <w:rsid w:val="373C4996"/>
    <w:rsid w:val="37445F75"/>
    <w:rsid w:val="3765766F"/>
    <w:rsid w:val="376A3DBD"/>
    <w:rsid w:val="376A52B7"/>
    <w:rsid w:val="37705AF8"/>
    <w:rsid w:val="37761C72"/>
    <w:rsid w:val="3780733E"/>
    <w:rsid w:val="37824373"/>
    <w:rsid w:val="37832A6C"/>
    <w:rsid w:val="3783558D"/>
    <w:rsid w:val="3784633D"/>
    <w:rsid w:val="378C4D7F"/>
    <w:rsid w:val="37920A5A"/>
    <w:rsid w:val="379E11AD"/>
    <w:rsid w:val="37AB5678"/>
    <w:rsid w:val="37B46585"/>
    <w:rsid w:val="37BC146D"/>
    <w:rsid w:val="37C203D1"/>
    <w:rsid w:val="37C262E9"/>
    <w:rsid w:val="37CF6515"/>
    <w:rsid w:val="37D50947"/>
    <w:rsid w:val="37DF3574"/>
    <w:rsid w:val="37EF01AA"/>
    <w:rsid w:val="37F063E3"/>
    <w:rsid w:val="38080EF9"/>
    <w:rsid w:val="380B25BB"/>
    <w:rsid w:val="380B4EB9"/>
    <w:rsid w:val="38156F95"/>
    <w:rsid w:val="381B759E"/>
    <w:rsid w:val="3822289F"/>
    <w:rsid w:val="382F44FB"/>
    <w:rsid w:val="38390ED6"/>
    <w:rsid w:val="383A22AD"/>
    <w:rsid w:val="38451104"/>
    <w:rsid w:val="388518C8"/>
    <w:rsid w:val="388A6EE1"/>
    <w:rsid w:val="388B649F"/>
    <w:rsid w:val="389205E6"/>
    <w:rsid w:val="3894610C"/>
    <w:rsid w:val="389E3791"/>
    <w:rsid w:val="38A74091"/>
    <w:rsid w:val="38B22A36"/>
    <w:rsid w:val="38B72D9A"/>
    <w:rsid w:val="38C42E95"/>
    <w:rsid w:val="38CC3AF8"/>
    <w:rsid w:val="38CF5396"/>
    <w:rsid w:val="38D25C01"/>
    <w:rsid w:val="38D32CEF"/>
    <w:rsid w:val="38DB1010"/>
    <w:rsid w:val="38E250CA"/>
    <w:rsid w:val="38E452E6"/>
    <w:rsid w:val="38E726E0"/>
    <w:rsid w:val="38EA6674"/>
    <w:rsid w:val="38EC7CF6"/>
    <w:rsid w:val="38F434CE"/>
    <w:rsid w:val="38F66DC7"/>
    <w:rsid w:val="390239BE"/>
    <w:rsid w:val="39167469"/>
    <w:rsid w:val="391C32AC"/>
    <w:rsid w:val="391C5A88"/>
    <w:rsid w:val="39294FAA"/>
    <w:rsid w:val="392A6E00"/>
    <w:rsid w:val="392C0A3B"/>
    <w:rsid w:val="39392249"/>
    <w:rsid w:val="3939237B"/>
    <w:rsid w:val="39396CB4"/>
    <w:rsid w:val="393D49F6"/>
    <w:rsid w:val="394A6F00"/>
    <w:rsid w:val="394B6D77"/>
    <w:rsid w:val="394C69E7"/>
    <w:rsid w:val="396C50EA"/>
    <w:rsid w:val="39763C5E"/>
    <w:rsid w:val="397B3D54"/>
    <w:rsid w:val="398048E2"/>
    <w:rsid w:val="39873EC3"/>
    <w:rsid w:val="39893797"/>
    <w:rsid w:val="398E34A3"/>
    <w:rsid w:val="39C958C2"/>
    <w:rsid w:val="39CB5055"/>
    <w:rsid w:val="39CD5D7A"/>
    <w:rsid w:val="39FB10F9"/>
    <w:rsid w:val="3A0E78F8"/>
    <w:rsid w:val="3A220ABD"/>
    <w:rsid w:val="3A2B484E"/>
    <w:rsid w:val="3A314864"/>
    <w:rsid w:val="3A40644A"/>
    <w:rsid w:val="3A443B62"/>
    <w:rsid w:val="3A445910"/>
    <w:rsid w:val="3A451DB4"/>
    <w:rsid w:val="3A453A49"/>
    <w:rsid w:val="3A4A1178"/>
    <w:rsid w:val="3A5A5495"/>
    <w:rsid w:val="3A683CF4"/>
    <w:rsid w:val="3A6E37BE"/>
    <w:rsid w:val="3A744447"/>
    <w:rsid w:val="3A790053"/>
    <w:rsid w:val="3A7A136F"/>
    <w:rsid w:val="3A7A48F7"/>
    <w:rsid w:val="3A7E5CA6"/>
    <w:rsid w:val="3A971C80"/>
    <w:rsid w:val="3A993F1C"/>
    <w:rsid w:val="3AA06FEA"/>
    <w:rsid w:val="3AA37B84"/>
    <w:rsid w:val="3AB46F3A"/>
    <w:rsid w:val="3AB76A7B"/>
    <w:rsid w:val="3ACF78CF"/>
    <w:rsid w:val="3AD76784"/>
    <w:rsid w:val="3AD969A0"/>
    <w:rsid w:val="3ADA4789"/>
    <w:rsid w:val="3AF630AE"/>
    <w:rsid w:val="3AFB0A37"/>
    <w:rsid w:val="3B003F2D"/>
    <w:rsid w:val="3B0357CB"/>
    <w:rsid w:val="3B111C96"/>
    <w:rsid w:val="3B181913"/>
    <w:rsid w:val="3B282898"/>
    <w:rsid w:val="3B323145"/>
    <w:rsid w:val="3B46360C"/>
    <w:rsid w:val="3B491AF1"/>
    <w:rsid w:val="3B4E4C98"/>
    <w:rsid w:val="3B563B4D"/>
    <w:rsid w:val="3B581673"/>
    <w:rsid w:val="3B5B1163"/>
    <w:rsid w:val="3B5E64E9"/>
    <w:rsid w:val="3B5F0C53"/>
    <w:rsid w:val="3B6B3A9C"/>
    <w:rsid w:val="3B6F4C0F"/>
    <w:rsid w:val="3B716BD9"/>
    <w:rsid w:val="3B8334A3"/>
    <w:rsid w:val="3B9A7EDD"/>
    <w:rsid w:val="3BB52F69"/>
    <w:rsid w:val="3BB66332"/>
    <w:rsid w:val="3BC33EBA"/>
    <w:rsid w:val="3BE13D5E"/>
    <w:rsid w:val="3BE4775D"/>
    <w:rsid w:val="3BE64ED1"/>
    <w:rsid w:val="3BEB7A10"/>
    <w:rsid w:val="3BEE7FB0"/>
    <w:rsid w:val="3BF05D4F"/>
    <w:rsid w:val="3BF35840"/>
    <w:rsid w:val="3BF443DE"/>
    <w:rsid w:val="3BFC2946"/>
    <w:rsid w:val="3BFD046C"/>
    <w:rsid w:val="3C2123AD"/>
    <w:rsid w:val="3C265C15"/>
    <w:rsid w:val="3C2A2A87"/>
    <w:rsid w:val="3C400BA5"/>
    <w:rsid w:val="3C432323"/>
    <w:rsid w:val="3C4340D1"/>
    <w:rsid w:val="3C4F7700"/>
    <w:rsid w:val="3C553E04"/>
    <w:rsid w:val="3C5A766D"/>
    <w:rsid w:val="3C5F2ED5"/>
    <w:rsid w:val="3C6B187A"/>
    <w:rsid w:val="3C7C5C4A"/>
    <w:rsid w:val="3C99016D"/>
    <w:rsid w:val="3CA8662A"/>
    <w:rsid w:val="3CAC611A"/>
    <w:rsid w:val="3CB036B4"/>
    <w:rsid w:val="3CB44FCF"/>
    <w:rsid w:val="3CB54C97"/>
    <w:rsid w:val="3CC52D38"/>
    <w:rsid w:val="3CCB05C4"/>
    <w:rsid w:val="3CD94A35"/>
    <w:rsid w:val="3CE55188"/>
    <w:rsid w:val="3CED04E1"/>
    <w:rsid w:val="3CFE449C"/>
    <w:rsid w:val="3D045BA7"/>
    <w:rsid w:val="3D0641F3"/>
    <w:rsid w:val="3D0870C9"/>
    <w:rsid w:val="3D0C0967"/>
    <w:rsid w:val="3D0F48FB"/>
    <w:rsid w:val="3D136199"/>
    <w:rsid w:val="3D1D0DC6"/>
    <w:rsid w:val="3D2F34B0"/>
    <w:rsid w:val="3D347EBE"/>
    <w:rsid w:val="3D3660A8"/>
    <w:rsid w:val="3D3C1D06"/>
    <w:rsid w:val="3D4E0F7F"/>
    <w:rsid w:val="3D527A1E"/>
    <w:rsid w:val="3D567E34"/>
    <w:rsid w:val="3D597924"/>
    <w:rsid w:val="3D5F00FF"/>
    <w:rsid w:val="3D606F05"/>
    <w:rsid w:val="3D874491"/>
    <w:rsid w:val="3D9D1F07"/>
    <w:rsid w:val="3D9E084F"/>
    <w:rsid w:val="3DA050E4"/>
    <w:rsid w:val="3DAB2E98"/>
    <w:rsid w:val="3DBE5819"/>
    <w:rsid w:val="3DC01751"/>
    <w:rsid w:val="3DD1399E"/>
    <w:rsid w:val="3DD82F3F"/>
    <w:rsid w:val="3DF8713D"/>
    <w:rsid w:val="3DFE3B7D"/>
    <w:rsid w:val="3E077566"/>
    <w:rsid w:val="3E083DC9"/>
    <w:rsid w:val="3E1349EF"/>
    <w:rsid w:val="3E157B99"/>
    <w:rsid w:val="3E167975"/>
    <w:rsid w:val="3E1D7646"/>
    <w:rsid w:val="3E1F291C"/>
    <w:rsid w:val="3E216694"/>
    <w:rsid w:val="3E38578C"/>
    <w:rsid w:val="3E3D264C"/>
    <w:rsid w:val="3E4062F7"/>
    <w:rsid w:val="3E43485C"/>
    <w:rsid w:val="3E501EDE"/>
    <w:rsid w:val="3E524479"/>
    <w:rsid w:val="3E640D24"/>
    <w:rsid w:val="3E693B97"/>
    <w:rsid w:val="3E762CD2"/>
    <w:rsid w:val="3E8863DC"/>
    <w:rsid w:val="3E933797"/>
    <w:rsid w:val="3EA45FDA"/>
    <w:rsid w:val="3EAE63E2"/>
    <w:rsid w:val="3EB43064"/>
    <w:rsid w:val="3EBC460F"/>
    <w:rsid w:val="3EC139D3"/>
    <w:rsid w:val="3EC3774B"/>
    <w:rsid w:val="3EDA6843"/>
    <w:rsid w:val="3EDC25BB"/>
    <w:rsid w:val="3EE55BC4"/>
    <w:rsid w:val="3EEB389F"/>
    <w:rsid w:val="3EF77E0B"/>
    <w:rsid w:val="3EFD65B4"/>
    <w:rsid w:val="3EFE2EED"/>
    <w:rsid w:val="3F0538C0"/>
    <w:rsid w:val="3F080D3B"/>
    <w:rsid w:val="3F0A7128"/>
    <w:rsid w:val="3F122481"/>
    <w:rsid w:val="3F1A39D7"/>
    <w:rsid w:val="3F1D51A4"/>
    <w:rsid w:val="3F1D7483"/>
    <w:rsid w:val="3F340649"/>
    <w:rsid w:val="3F3643C1"/>
    <w:rsid w:val="3F406FEE"/>
    <w:rsid w:val="3F4A13FB"/>
    <w:rsid w:val="3F697D56"/>
    <w:rsid w:val="3F6E3B5B"/>
    <w:rsid w:val="3F6F2E68"/>
    <w:rsid w:val="3F731171"/>
    <w:rsid w:val="3F780536"/>
    <w:rsid w:val="3F827606"/>
    <w:rsid w:val="3F9D125E"/>
    <w:rsid w:val="3FA330D9"/>
    <w:rsid w:val="3FA7706D"/>
    <w:rsid w:val="3FAF4384"/>
    <w:rsid w:val="3FC27A03"/>
    <w:rsid w:val="3FC419CD"/>
    <w:rsid w:val="3FC65FDD"/>
    <w:rsid w:val="3FC75019"/>
    <w:rsid w:val="3FC8073C"/>
    <w:rsid w:val="3FCA5C1C"/>
    <w:rsid w:val="3FCD7F83"/>
    <w:rsid w:val="3FE35DBF"/>
    <w:rsid w:val="3FE43E1D"/>
    <w:rsid w:val="3FE553D4"/>
    <w:rsid w:val="3FEC076A"/>
    <w:rsid w:val="3FF54893"/>
    <w:rsid w:val="4005284F"/>
    <w:rsid w:val="400E0E9A"/>
    <w:rsid w:val="4012237F"/>
    <w:rsid w:val="401D1804"/>
    <w:rsid w:val="402661E4"/>
    <w:rsid w:val="402F27D8"/>
    <w:rsid w:val="403B5D58"/>
    <w:rsid w:val="40534AFF"/>
    <w:rsid w:val="405368AD"/>
    <w:rsid w:val="405745EF"/>
    <w:rsid w:val="405A5EB2"/>
    <w:rsid w:val="405E2CDC"/>
    <w:rsid w:val="406979AD"/>
    <w:rsid w:val="40721429"/>
    <w:rsid w:val="408014EB"/>
    <w:rsid w:val="40823EAE"/>
    <w:rsid w:val="409C0254"/>
    <w:rsid w:val="40B40BE4"/>
    <w:rsid w:val="40C15F0C"/>
    <w:rsid w:val="40C23AE7"/>
    <w:rsid w:val="40C81049"/>
    <w:rsid w:val="40C94324"/>
    <w:rsid w:val="40CF6F9D"/>
    <w:rsid w:val="40E73783"/>
    <w:rsid w:val="40E90FBF"/>
    <w:rsid w:val="40F260C6"/>
    <w:rsid w:val="40F938F8"/>
    <w:rsid w:val="4102318A"/>
    <w:rsid w:val="41046658"/>
    <w:rsid w:val="41067DC3"/>
    <w:rsid w:val="410A340F"/>
    <w:rsid w:val="410C0F0D"/>
    <w:rsid w:val="41165DCE"/>
    <w:rsid w:val="41230975"/>
    <w:rsid w:val="412F5BD2"/>
    <w:rsid w:val="41384420"/>
    <w:rsid w:val="413C2AA7"/>
    <w:rsid w:val="41474664"/>
    <w:rsid w:val="4152091B"/>
    <w:rsid w:val="41526B64"/>
    <w:rsid w:val="41636FC4"/>
    <w:rsid w:val="41654AEA"/>
    <w:rsid w:val="41735C3D"/>
    <w:rsid w:val="41790595"/>
    <w:rsid w:val="417C712D"/>
    <w:rsid w:val="41800872"/>
    <w:rsid w:val="418408ED"/>
    <w:rsid w:val="418C02C8"/>
    <w:rsid w:val="41953B2A"/>
    <w:rsid w:val="419E0C7E"/>
    <w:rsid w:val="41AE46E3"/>
    <w:rsid w:val="41B94E35"/>
    <w:rsid w:val="41BD2B78"/>
    <w:rsid w:val="41CE2E0E"/>
    <w:rsid w:val="41D03ED9"/>
    <w:rsid w:val="41D76023"/>
    <w:rsid w:val="41E94841"/>
    <w:rsid w:val="41EE2D31"/>
    <w:rsid w:val="41F30347"/>
    <w:rsid w:val="42010CB6"/>
    <w:rsid w:val="42044303"/>
    <w:rsid w:val="420E6F2F"/>
    <w:rsid w:val="420F4A55"/>
    <w:rsid w:val="42120303"/>
    <w:rsid w:val="422E5823"/>
    <w:rsid w:val="4238483B"/>
    <w:rsid w:val="423B2E33"/>
    <w:rsid w:val="42415557"/>
    <w:rsid w:val="42425A2A"/>
    <w:rsid w:val="4245422F"/>
    <w:rsid w:val="42591843"/>
    <w:rsid w:val="425A7062"/>
    <w:rsid w:val="42725710"/>
    <w:rsid w:val="42755DCE"/>
    <w:rsid w:val="42764AD5"/>
    <w:rsid w:val="427C3AA8"/>
    <w:rsid w:val="429233E9"/>
    <w:rsid w:val="42A548DC"/>
    <w:rsid w:val="42B76917"/>
    <w:rsid w:val="42C35F6C"/>
    <w:rsid w:val="42CE4911"/>
    <w:rsid w:val="42EB101F"/>
    <w:rsid w:val="430622FC"/>
    <w:rsid w:val="431E13F4"/>
    <w:rsid w:val="432C22FD"/>
    <w:rsid w:val="432E325E"/>
    <w:rsid w:val="433724B6"/>
    <w:rsid w:val="433A6F2A"/>
    <w:rsid w:val="43432C5B"/>
    <w:rsid w:val="434E294F"/>
    <w:rsid w:val="435E1BAE"/>
    <w:rsid w:val="43903A09"/>
    <w:rsid w:val="4399653F"/>
    <w:rsid w:val="43A73134"/>
    <w:rsid w:val="43AC25D4"/>
    <w:rsid w:val="43AC2EA4"/>
    <w:rsid w:val="43B018E5"/>
    <w:rsid w:val="43B0785C"/>
    <w:rsid w:val="43BF2BD7"/>
    <w:rsid w:val="43C1439E"/>
    <w:rsid w:val="43C27FD1"/>
    <w:rsid w:val="43CA74FA"/>
    <w:rsid w:val="43DC1563"/>
    <w:rsid w:val="43E048FB"/>
    <w:rsid w:val="43EC32A0"/>
    <w:rsid w:val="43F565F9"/>
    <w:rsid w:val="43FC1967"/>
    <w:rsid w:val="440A7BCA"/>
    <w:rsid w:val="440B34CE"/>
    <w:rsid w:val="440E1469"/>
    <w:rsid w:val="44110F59"/>
    <w:rsid w:val="44114AB5"/>
    <w:rsid w:val="441D16AC"/>
    <w:rsid w:val="44202F4A"/>
    <w:rsid w:val="44290050"/>
    <w:rsid w:val="443B7D84"/>
    <w:rsid w:val="443C4DED"/>
    <w:rsid w:val="443F2FD9"/>
    <w:rsid w:val="44550FE0"/>
    <w:rsid w:val="445552E9"/>
    <w:rsid w:val="445E58F6"/>
    <w:rsid w:val="446612A5"/>
    <w:rsid w:val="44703ED1"/>
    <w:rsid w:val="4488746D"/>
    <w:rsid w:val="448E25A9"/>
    <w:rsid w:val="448E2A61"/>
    <w:rsid w:val="44910F85"/>
    <w:rsid w:val="44987376"/>
    <w:rsid w:val="449A71A0"/>
    <w:rsid w:val="449F0313"/>
    <w:rsid w:val="44AC2A30"/>
    <w:rsid w:val="44B00772"/>
    <w:rsid w:val="44B32010"/>
    <w:rsid w:val="44B846ED"/>
    <w:rsid w:val="44BB4EE2"/>
    <w:rsid w:val="44BC2C73"/>
    <w:rsid w:val="44D81A76"/>
    <w:rsid w:val="44D97CC8"/>
    <w:rsid w:val="44F11804"/>
    <w:rsid w:val="44F62F8A"/>
    <w:rsid w:val="44F763A1"/>
    <w:rsid w:val="4504286C"/>
    <w:rsid w:val="450D34CE"/>
    <w:rsid w:val="45423EFA"/>
    <w:rsid w:val="45487D8A"/>
    <w:rsid w:val="454B049A"/>
    <w:rsid w:val="454D4212"/>
    <w:rsid w:val="4550785F"/>
    <w:rsid w:val="455C6423"/>
    <w:rsid w:val="45654104"/>
    <w:rsid w:val="456B0FBF"/>
    <w:rsid w:val="456B6447"/>
    <w:rsid w:val="45701CAF"/>
    <w:rsid w:val="459862D5"/>
    <w:rsid w:val="45A04342"/>
    <w:rsid w:val="45A57BAB"/>
    <w:rsid w:val="45BC1016"/>
    <w:rsid w:val="45C02C36"/>
    <w:rsid w:val="45D81DE2"/>
    <w:rsid w:val="45E06741"/>
    <w:rsid w:val="45ED4677"/>
    <w:rsid w:val="45EE1552"/>
    <w:rsid w:val="460A2104"/>
    <w:rsid w:val="461B662E"/>
    <w:rsid w:val="461D3A65"/>
    <w:rsid w:val="461F1939"/>
    <w:rsid w:val="461F45F4"/>
    <w:rsid w:val="461F5BAF"/>
    <w:rsid w:val="462D194E"/>
    <w:rsid w:val="463A2364"/>
    <w:rsid w:val="46415F52"/>
    <w:rsid w:val="464C0026"/>
    <w:rsid w:val="46535859"/>
    <w:rsid w:val="465810C1"/>
    <w:rsid w:val="465B64BB"/>
    <w:rsid w:val="465F41FD"/>
    <w:rsid w:val="4662784A"/>
    <w:rsid w:val="466E4440"/>
    <w:rsid w:val="46731105"/>
    <w:rsid w:val="467D2F53"/>
    <w:rsid w:val="467D4684"/>
    <w:rsid w:val="468970D8"/>
    <w:rsid w:val="468A0B4E"/>
    <w:rsid w:val="46A349C7"/>
    <w:rsid w:val="46B72656"/>
    <w:rsid w:val="46BC33FE"/>
    <w:rsid w:val="46C75939"/>
    <w:rsid w:val="46CD560B"/>
    <w:rsid w:val="46ED1809"/>
    <w:rsid w:val="46EE72CF"/>
    <w:rsid w:val="46F012F9"/>
    <w:rsid w:val="46FA3F26"/>
    <w:rsid w:val="46FC37FA"/>
    <w:rsid w:val="470D0F13"/>
    <w:rsid w:val="471B0FE7"/>
    <w:rsid w:val="471F398D"/>
    <w:rsid w:val="4729480B"/>
    <w:rsid w:val="472A3EC7"/>
    <w:rsid w:val="473A2575"/>
    <w:rsid w:val="473A4323"/>
    <w:rsid w:val="473C62ED"/>
    <w:rsid w:val="47517F40"/>
    <w:rsid w:val="475C698F"/>
    <w:rsid w:val="47680E90"/>
    <w:rsid w:val="47694C08"/>
    <w:rsid w:val="47855EE6"/>
    <w:rsid w:val="47867568"/>
    <w:rsid w:val="47B02837"/>
    <w:rsid w:val="47B57E4D"/>
    <w:rsid w:val="47C84024"/>
    <w:rsid w:val="47C85DD2"/>
    <w:rsid w:val="47C97176"/>
    <w:rsid w:val="47E349BA"/>
    <w:rsid w:val="47E7324D"/>
    <w:rsid w:val="47ED75E7"/>
    <w:rsid w:val="47F92430"/>
    <w:rsid w:val="48013C69"/>
    <w:rsid w:val="4801532A"/>
    <w:rsid w:val="48034136"/>
    <w:rsid w:val="48074B4D"/>
    <w:rsid w:val="480908C5"/>
    <w:rsid w:val="480A63EB"/>
    <w:rsid w:val="4812529F"/>
    <w:rsid w:val="481E631D"/>
    <w:rsid w:val="48537C64"/>
    <w:rsid w:val="4860600B"/>
    <w:rsid w:val="488066AD"/>
    <w:rsid w:val="4882375B"/>
    <w:rsid w:val="48877A3B"/>
    <w:rsid w:val="488B752C"/>
    <w:rsid w:val="488C5052"/>
    <w:rsid w:val="488C65B8"/>
    <w:rsid w:val="48920FE7"/>
    <w:rsid w:val="48943F06"/>
    <w:rsid w:val="48A07715"/>
    <w:rsid w:val="48A26623"/>
    <w:rsid w:val="48A44149"/>
    <w:rsid w:val="48A92948"/>
    <w:rsid w:val="48A93F5C"/>
    <w:rsid w:val="48B00D40"/>
    <w:rsid w:val="48B52FCC"/>
    <w:rsid w:val="48B60321"/>
    <w:rsid w:val="48B819A3"/>
    <w:rsid w:val="48BB1493"/>
    <w:rsid w:val="48BD1D7D"/>
    <w:rsid w:val="48C3755E"/>
    <w:rsid w:val="48CC1823"/>
    <w:rsid w:val="48D0332F"/>
    <w:rsid w:val="48F2497C"/>
    <w:rsid w:val="48F86243"/>
    <w:rsid w:val="48FB7D98"/>
    <w:rsid w:val="48FC2A79"/>
    <w:rsid w:val="48FE3902"/>
    <w:rsid w:val="491A360C"/>
    <w:rsid w:val="491B1D26"/>
    <w:rsid w:val="491D214E"/>
    <w:rsid w:val="49390C0F"/>
    <w:rsid w:val="4939352B"/>
    <w:rsid w:val="493A0FC0"/>
    <w:rsid w:val="493D0939"/>
    <w:rsid w:val="4950607F"/>
    <w:rsid w:val="495F4514"/>
    <w:rsid w:val="496F46C5"/>
    <w:rsid w:val="49747FC0"/>
    <w:rsid w:val="49794576"/>
    <w:rsid w:val="4984432E"/>
    <w:rsid w:val="49997A26"/>
    <w:rsid w:val="499E328F"/>
    <w:rsid w:val="49A85EBB"/>
    <w:rsid w:val="49AE58C9"/>
    <w:rsid w:val="49BD1570"/>
    <w:rsid w:val="49C42657"/>
    <w:rsid w:val="49CF169A"/>
    <w:rsid w:val="49CF208F"/>
    <w:rsid w:val="49D071C0"/>
    <w:rsid w:val="49D92519"/>
    <w:rsid w:val="49F23981"/>
    <w:rsid w:val="4A01737A"/>
    <w:rsid w:val="4A054B02"/>
    <w:rsid w:val="4A0E3EA2"/>
    <w:rsid w:val="4A121587"/>
    <w:rsid w:val="4A174B2C"/>
    <w:rsid w:val="4A183041"/>
    <w:rsid w:val="4A1B668D"/>
    <w:rsid w:val="4A286FFC"/>
    <w:rsid w:val="4A32242C"/>
    <w:rsid w:val="4A3E05CE"/>
    <w:rsid w:val="4A4D0C87"/>
    <w:rsid w:val="4A5A4EC8"/>
    <w:rsid w:val="4A69682F"/>
    <w:rsid w:val="4A6A0536"/>
    <w:rsid w:val="4A6F4C2B"/>
    <w:rsid w:val="4A7162AD"/>
    <w:rsid w:val="4A7638C4"/>
    <w:rsid w:val="4A783AE0"/>
    <w:rsid w:val="4A7D10F6"/>
    <w:rsid w:val="4A802994"/>
    <w:rsid w:val="4A871F75"/>
    <w:rsid w:val="4A9A1CA8"/>
    <w:rsid w:val="4A9B47C3"/>
    <w:rsid w:val="4A9B77CE"/>
    <w:rsid w:val="4AAD305D"/>
    <w:rsid w:val="4AC22FAD"/>
    <w:rsid w:val="4AD149B1"/>
    <w:rsid w:val="4AE0254A"/>
    <w:rsid w:val="4AE90539"/>
    <w:rsid w:val="4B007631"/>
    <w:rsid w:val="4B15132F"/>
    <w:rsid w:val="4B1650A7"/>
    <w:rsid w:val="4B245A16"/>
    <w:rsid w:val="4B256E65"/>
    <w:rsid w:val="4B2772B4"/>
    <w:rsid w:val="4B2A56AD"/>
    <w:rsid w:val="4B2C0426"/>
    <w:rsid w:val="4B2E78F9"/>
    <w:rsid w:val="4B387CB0"/>
    <w:rsid w:val="4B507FA1"/>
    <w:rsid w:val="4B553E21"/>
    <w:rsid w:val="4B5F70FB"/>
    <w:rsid w:val="4B63653E"/>
    <w:rsid w:val="4B6C4CC7"/>
    <w:rsid w:val="4B724F3F"/>
    <w:rsid w:val="4B8244EA"/>
    <w:rsid w:val="4B8464B4"/>
    <w:rsid w:val="4B8E0947"/>
    <w:rsid w:val="4B8F02D0"/>
    <w:rsid w:val="4B9761E7"/>
    <w:rsid w:val="4B9975E2"/>
    <w:rsid w:val="4BA06C91"/>
    <w:rsid w:val="4BA10E14"/>
    <w:rsid w:val="4BA97CC9"/>
    <w:rsid w:val="4BAE5EA5"/>
    <w:rsid w:val="4BB24DCF"/>
    <w:rsid w:val="4BBC17AA"/>
    <w:rsid w:val="4BC82845"/>
    <w:rsid w:val="4BCE772F"/>
    <w:rsid w:val="4BE34A62"/>
    <w:rsid w:val="4BE55EEE"/>
    <w:rsid w:val="4BF639BA"/>
    <w:rsid w:val="4BFD2BB9"/>
    <w:rsid w:val="4C03678D"/>
    <w:rsid w:val="4C0B57A6"/>
    <w:rsid w:val="4C15535E"/>
    <w:rsid w:val="4C1A52CD"/>
    <w:rsid w:val="4C1D7A17"/>
    <w:rsid w:val="4C2A3E39"/>
    <w:rsid w:val="4C3677AE"/>
    <w:rsid w:val="4C3E6663"/>
    <w:rsid w:val="4C4B0D80"/>
    <w:rsid w:val="4C4B787D"/>
    <w:rsid w:val="4C5145E8"/>
    <w:rsid w:val="4C560D01"/>
    <w:rsid w:val="4C6065D9"/>
    <w:rsid w:val="4C681932"/>
    <w:rsid w:val="4C6C1422"/>
    <w:rsid w:val="4C72455F"/>
    <w:rsid w:val="4C866699"/>
    <w:rsid w:val="4C967082"/>
    <w:rsid w:val="4C9952B8"/>
    <w:rsid w:val="4C9E35A6"/>
    <w:rsid w:val="4CA8481F"/>
    <w:rsid w:val="4CAA1F4A"/>
    <w:rsid w:val="4CAF57B3"/>
    <w:rsid w:val="4CB30DFF"/>
    <w:rsid w:val="4CBD1D79"/>
    <w:rsid w:val="4CBD3A2C"/>
    <w:rsid w:val="4CC21042"/>
    <w:rsid w:val="4CC41E4C"/>
    <w:rsid w:val="4CCA6149"/>
    <w:rsid w:val="4CCE3E8B"/>
    <w:rsid w:val="4CCE5C39"/>
    <w:rsid w:val="4CD30E24"/>
    <w:rsid w:val="4CD6689C"/>
    <w:rsid w:val="4CEF795D"/>
    <w:rsid w:val="4CFE5DCC"/>
    <w:rsid w:val="4D023B34"/>
    <w:rsid w:val="4D0478AD"/>
    <w:rsid w:val="4D082D81"/>
    <w:rsid w:val="4D1341C6"/>
    <w:rsid w:val="4D205169"/>
    <w:rsid w:val="4D297313"/>
    <w:rsid w:val="4D2E66D8"/>
    <w:rsid w:val="4D3637DE"/>
    <w:rsid w:val="4D3F2693"/>
    <w:rsid w:val="4D4128AF"/>
    <w:rsid w:val="4D695962"/>
    <w:rsid w:val="4D7209E7"/>
    <w:rsid w:val="4D720CBA"/>
    <w:rsid w:val="4D8A1BA4"/>
    <w:rsid w:val="4D8F4F60"/>
    <w:rsid w:val="4D924EB8"/>
    <w:rsid w:val="4DAD1CF2"/>
    <w:rsid w:val="4DB03683"/>
    <w:rsid w:val="4DB96249"/>
    <w:rsid w:val="4DBC2D53"/>
    <w:rsid w:val="4DCA75CA"/>
    <w:rsid w:val="4DD74FC1"/>
    <w:rsid w:val="4DD93B90"/>
    <w:rsid w:val="4DDC6134"/>
    <w:rsid w:val="4DE12B1C"/>
    <w:rsid w:val="4DE35714"/>
    <w:rsid w:val="4DE4323A"/>
    <w:rsid w:val="4DED6593"/>
    <w:rsid w:val="4E015B9A"/>
    <w:rsid w:val="4E017E91"/>
    <w:rsid w:val="4E0479C5"/>
    <w:rsid w:val="4E086F29"/>
    <w:rsid w:val="4E0B1523"/>
    <w:rsid w:val="4E296E9F"/>
    <w:rsid w:val="4E3201B2"/>
    <w:rsid w:val="4E3715BC"/>
    <w:rsid w:val="4E3A10AC"/>
    <w:rsid w:val="4E3F4BEF"/>
    <w:rsid w:val="4E3F6E49"/>
    <w:rsid w:val="4E451F2B"/>
    <w:rsid w:val="4E4E1B7C"/>
    <w:rsid w:val="4E4E2035"/>
    <w:rsid w:val="4E4F2DA9"/>
    <w:rsid w:val="4E6F0D56"/>
    <w:rsid w:val="4E712E9D"/>
    <w:rsid w:val="4E740A62"/>
    <w:rsid w:val="4E775E5C"/>
    <w:rsid w:val="4E8E72FE"/>
    <w:rsid w:val="4E915170"/>
    <w:rsid w:val="4E9407BC"/>
    <w:rsid w:val="4EA01CF9"/>
    <w:rsid w:val="4EA03605"/>
    <w:rsid w:val="4EAE45C0"/>
    <w:rsid w:val="4EC05A55"/>
    <w:rsid w:val="4EC1723F"/>
    <w:rsid w:val="4ECB793E"/>
    <w:rsid w:val="4ED237C4"/>
    <w:rsid w:val="4EDC50E3"/>
    <w:rsid w:val="4EE259CC"/>
    <w:rsid w:val="4EE51018"/>
    <w:rsid w:val="4EE96D5A"/>
    <w:rsid w:val="4EF36ABA"/>
    <w:rsid w:val="4EF474AD"/>
    <w:rsid w:val="4EF50A76"/>
    <w:rsid w:val="4EF96DD3"/>
    <w:rsid w:val="4EFB083B"/>
    <w:rsid w:val="4F05790C"/>
    <w:rsid w:val="4F0B3174"/>
    <w:rsid w:val="4F0D1E75"/>
    <w:rsid w:val="4F29137D"/>
    <w:rsid w:val="4F2935FA"/>
    <w:rsid w:val="4F2C4E99"/>
    <w:rsid w:val="4F3124AF"/>
    <w:rsid w:val="4F443F90"/>
    <w:rsid w:val="4F555702"/>
    <w:rsid w:val="4F5955AB"/>
    <w:rsid w:val="4F5A0499"/>
    <w:rsid w:val="4F7F29EB"/>
    <w:rsid w:val="4F7F4E05"/>
    <w:rsid w:val="4F853790"/>
    <w:rsid w:val="4F950C90"/>
    <w:rsid w:val="4FA161E3"/>
    <w:rsid w:val="4FAE7650"/>
    <w:rsid w:val="4FAF3256"/>
    <w:rsid w:val="4FB758F2"/>
    <w:rsid w:val="4FB853A1"/>
    <w:rsid w:val="4FBC446F"/>
    <w:rsid w:val="4FBE01E7"/>
    <w:rsid w:val="4FC937C1"/>
    <w:rsid w:val="4FCB6460"/>
    <w:rsid w:val="4FD13278"/>
    <w:rsid w:val="4FD317B8"/>
    <w:rsid w:val="4FD70497"/>
    <w:rsid w:val="4FE439C5"/>
    <w:rsid w:val="4FE5311A"/>
    <w:rsid w:val="4FEE380D"/>
    <w:rsid w:val="4FF05EC6"/>
    <w:rsid w:val="4FF57940"/>
    <w:rsid w:val="4FFB4014"/>
    <w:rsid w:val="4FFE4A87"/>
    <w:rsid w:val="500255D3"/>
    <w:rsid w:val="50131BB5"/>
    <w:rsid w:val="501C315F"/>
    <w:rsid w:val="501E5109"/>
    <w:rsid w:val="50250266"/>
    <w:rsid w:val="502D711A"/>
    <w:rsid w:val="50332613"/>
    <w:rsid w:val="503C735D"/>
    <w:rsid w:val="504306EC"/>
    <w:rsid w:val="50494C0B"/>
    <w:rsid w:val="504C2888"/>
    <w:rsid w:val="50650662"/>
    <w:rsid w:val="50AD025B"/>
    <w:rsid w:val="50B015B0"/>
    <w:rsid w:val="50B11AF9"/>
    <w:rsid w:val="50B1217B"/>
    <w:rsid w:val="50C25AB5"/>
    <w:rsid w:val="50C62458"/>
    <w:rsid w:val="50C86E43"/>
    <w:rsid w:val="50C91FC5"/>
    <w:rsid w:val="50C97C28"/>
    <w:rsid w:val="50D70E34"/>
    <w:rsid w:val="50DB6B76"/>
    <w:rsid w:val="50DC4E4F"/>
    <w:rsid w:val="50FD4D3F"/>
    <w:rsid w:val="510460CD"/>
    <w:rsid w:val="51071719"/>
    <w:rsid w:val="510A2FB8"/>
    <w:rsid w:val="510E1BA5"/>
    <w:rsid w:val="510F6820"/>
    <w:rsid w:val="51117398"/>
    <w:rsid w:val="51234079"/>
    <w:rsid w:val="51266A33"/>
    <w:rsid w:val="512A365A"/>
    <w:rsid w:val="513C37FC"/>
    <w:rsid w:val="514209A3"/>
    <w:rsid w:val="51441B43"/>
    <w:rsid w:val="5147420C"/>
    <w:rsid w:val="515F77F3"/>
    <w:rsid w:val="5162197C"/>
    <w:rsid w:val="516721B8"/>
    <w:rsid w:val="51673B60"/>
    <w:rsid w:val="51850890"/>
    <w:rsid w:val="51947C73"/>
    <w:rsid w:val="519A1424"/>
    <w:rsid w:val="51C25640"/>
    <w:rsid w:val="51C2710C"/>
    <w:rsid w:val="51CA4ABA"/>
    <w:rsid w:val="51DF3FD3"/>
    <w:rsid w:val="51DF61F2"/>
    <w:rsid w:val="51F00477"/>
    <w:rsid w:val="51FA0D2A"/>
    <w:rsid w:val="51FF4AE6"/>
    <w:rsid w:val="5201085F"/>
    <w:rsid w:val="520B6FE7"/>
    <w:rsid w:val="52166E3A"/>
    <w:rsid w:val="52173544"/>
    <w:rsid w:val="522C6DA2"/>
    <w:rsid w:val="52304CA0"/>
    <w:rsid w:val="52306A4E"/>
    <w:rsid w:val="52350508"/>
    <w:rsid w:val="523D116B"/>
    <w:rsid w:val="524E4E4A"/>
    <w:rsid w:val="525C548E"/>
    <w:rsid w:val="5277467D"/>
    <w:rsid w:val="527821A3"/>
    <w:rsid w:val="52884ADC"/>
    <w:rsid w:val="52A03BD4"/>
    <w:rsid w:val="52A336C4"/>
    <w:rsid w:val="52A55F09"/>
    <w:rsid w:val="52A5743C"/>
    <w:rsid w:val="52B14033"/>
    <w:rsid w:val="52B777D9"/>
    <w:rsid w:val="52B96A43"/>
    <w:rsid w:val="52CC2C1B"/>
    <w:rsid w:val="52D10231"/>
    <w:rsid w:val="52E11A7E"/>
    <w:rsid w:val="52E71802"/>
    <w:rsid w:val="530C1269"/>
    <w:rsid w:val="532866FC"/>
    <w:rsid w:val="532D5C51"/>
    <w:rsid w:val="53397B84"/>
    <w:rsid w:val="534055C7"/>
    <w:rsid w:val="53413128"/>
    <w:rsid w:val="53514ECE"/>
    <w:rsid w:val="53582700"/>
    <w:rsid w:val="535D7F7D"/>
    <w:rsid w:val="53607807"/>
    <w:rsid w:val="536270DB"/>
    <w:rsid w:val="536C1D08"/>
    <w:rsid w:val="536C61AC"/>
    <w:rsid w:val="537806AC"/>
    <w:rsid w:val="537F369D"/>
    <w:rsid w:val="5394437E"/>
    <w:rsid w:val="539E5689"/>
    <w:rsid w:val="53AA4422"/>
    <w:rsid w:val="53B900FE"/>
    <w:rsid w:val="53BF0089"/>
    <w:rsid w:val="53C33A31"/>
    <w:rsid w:val="53C733E2"/>
    <w:rsid w:val="53CA4C80"/>
    <w:rsid w:val="53CE4609"/>
    <w:rsid w:val="53D13330"/>
    <w:rsid w:val="53D37FD9"/>
    <w:rsid w:val="53DC50DF"/>
    <w:rsid w:val="53E04E54"/>
    <w:rsid w:val="53E37401"/>
    <w:rsid w:val="53F046E7"/>
    <w:rsid w:val="53FF2B7C"/>
    <w:rsid w:val="5402266C"/>
    <w:rsid w:val="54060074"/>
    <w:rsid w:val="540D34EB"/>
    <w:rsid w:val="5425237B"/>
    <w:rsid w:val="54270D01"/>
    <w:rsid w:val="542F6599"/>
    <w:rsid w:val="54322F51"/>
    <w:rsid w:val="543C16DA"/>
    <w:rsid w:val="543F741C"/>
    <w:rsid w:val="544861CD"/>
    <w:rsid w:val="544E58B1"/>
    <w:rsid w:val="545D5B72"/>
    <w:rsid w:val="545F186C"/>
    <w:rsid w:val="54614835"/>
    <w:rsid w:val="546868CA"/>
    <w:rsid w:val="546C2EF7"/>
    <w:rsid w:val="546D1636"/>
    <w:rsid w:val="547A0EBA"/>
    <w:rsid w:val="547F1F0F"/>
    <w:rsid w:val="54A31759"/>
    <w:rsid w:val="54A92AE8"/>
    <w:rsid w:val="54A95C0B"/>
    <w:rsid w:val="54B037EF"/>
    <w:rsid w:val="54B32820"/>
    <w:rsid w:val="54C21D3D"/>
    <w:rsid w:val="54C84AFC"/>
    <w:rsid w:val="54D77655"/>
    <w:rsid w:val="54DA405D"/>
    <w:rsid w:val="54ED46B7"/>
    <w:rsid w:val="54EF2BF0"/>
    <w:rsid w:val="54F12F9E"/>
    <w:rsid w:val="54F40B1A"/>
    <w:rsid w:val="54FB1595"/>
    <w:rsid w:val="550A6114"/>
    <w:rsid w:val="550A7A2A"/>
    <w:rsid w:val="5511602F"/>
    <w:rsid w:val="55252FF7"/>
    <w:rsid w:val="55287EB0"/>
    <w:rsid w:val="552F3C01"/>
    <w:rsid w:val="553A38E1"/>
    <w:rsid w:val="553C395C"/>
    <w:rsid w:val="555020D9"/>
    <w:rsid w:val="555A000A"/>
    <w:rsid w:val="55722A84"/>
    <w:rsid w:val="55855303"/>
    <w:rsid w:val="559B68D4"/>
    <w:rsid w:val="55A03EEB"/>
    <w:rsid w:val="55B300C2"/>
    <w:rsid w:val="55B41744"/>
    <w:rsid w:val="55B55408"/>
    <w:rsid w:val="55B701B9"/>
    <w:rsid w:val="55CE1CA9"/>
    <w:rsid w:val="55E71B19"/>
    <w:rsid w:val="55E76CAF"/>
    <w:rsid w:val="55FB302C"/>
    <w:rsid w:val="5612451A"/>
    <w:rsid w:val="561F12B3"/>
    <w:rsid w:val="56206873"/>
    <w:rsid w:val="563A2710"/>
    <w:rsid w:val="5641747C"/>
    <w:rsid w:val="56426E9F"/>
    <w:rsid w:val="56446F6C"/>
    <w:rsid w:val="564D4072"/>
    <w:rsid w:val="56521689"/>
    <w:rsid w:val="56523597"/>
    <w:rsid w:val="565F7902"/>
    <w:rsid w:val="566273F2"/>
    <w:rsid w:val="566C201F"/>
    <w:rsid w:val="56705FB3"/>
    <w:rsid w:val="568A4AA8"/>
    <w:rsid w:val="56952275"/>
    <w:rsid w:val="56A20F4C"/>
    <w:rsid w:val="56A47A0A"/>
    <w:rsid w:val="56A71C21"/>
    <w:rsid w:val="56CA56C3"/>
    <w:rsid w:val="56CF2CD9"/>
    <w:rsid w:val="56DC53F6"/>
    <w:rsid w:val="56E32780"/>
    <w:rsid w:val="56F40992"/>
    <w:rsid w:val="56F664B8"/>
    <w:rsid w:val="570215BC"/>
    <w:rsid w:val="5705494D"/>
    <w:rsid w:val="570652F5"/>
    <w:rsid w:val="57081D47"/>
    <w:rsid w:val="571F7091"/>
    <w:rsid w:val="572A12AD"/>
    <w:rsid w:val="572D17AE"/>
    <w:rsid w:val="5735149A"/>
    <w:rsid w:val="573C40E7"/>
    <w:rsid w:val="5745076C"/>
    <w:rsid w:val="57457BBE"/>
    <w:rsid w:val="57597595"/>
    <w:rsid w:val="57783371"/>
    <w:rsid w:val="57827D4C"/>
    <w:rsid w:val="57833AC4"/>
    <w:rsid w:val="57853398"/>
    <w:rsid w:val="5798756F"/>
    <w:rsid w:val="57995095"/>
    <w:rsid w:val="579E445A"/>
    <w:rsid w:val="57A001D2"/>
    <w:rsid w:val="57AB735B"/>
    <w:rsid w:val="57B91294"/>
    <w:rsid w:val="57C540DC"/>
    <w:rsid w:val="57C92968"/>
    <w:rsid w:val="57DD31D4"/>
    <w:rsid w:val="57E722A5"/>
    <w:rsid w:val="57E97DCB"/>
    <w:rsid w:val="57FB18AC"/>
    <w:rsid w:val="58232F61"/>
    <w:rsid w:val="582535C8"/>
    <w:rsid w:val="582B03E3"/>
    <w:rsid w:val="583848AE"/>
    <w:rsid w:val="584E7C2E"/>
    <w:rsid w:val="584F6442"/>
    <w:rsid w:val="585B5A65"/>
    <w:rsid w:val="586456A3"/>
    <w:rsid w:val="5889335C"/>
    <w:rsid w:val="588E2720"/>
    <w:rsid w:val="5897698C"/>
    <w:rsid w:val="58A61818"/>
    <w:rsid w:val="58B030DB"/>
    <w:rsid w:val="58BF5E0B"/>
    <w:rsid w:val="58D26AB1"/>
    <w:rsid w:val="58E00C2E"/>
    <w:rsid w:val="58E910E8"/>
    <w:rsid w:val="58F44C79"/>
    <w:rsid w:val="58F5454D"/>
    <w:rsid w:val="58FE0DF1"/>
    <w:rsid w:val="59013595"/>
    <w:rsid w:val="59095C40"/>
    <w:rsid w:val="59103135"/>
    <w:rsid w:val="59111B9C"/>
    <w:rsid w:val="594159E5"/>
    <w:rsid w:val="594A4899"/>
    <w:rsid w:val="596213AF"/>
    <w:rsid w:val="597A088A"/>
    <w:rsid w:val="597B2CA5"/>
    <w:rsid w:val="59875AED"/>
    <w:rsid w:val="598B699D"/>
    <w:rsid w:val="599604D9"/>
    <w:rsid w:val="59A0270B"/>
    <w:rsid w:val="59A5722A"/>
    <w:rsid w:val="59A71CEC"/>
    <w:rsid w:val="59A73A9A"/>
    <w:rsid w:val="59AC02BB"/>
    <w:rsid w:val="59AE7089"/>
    <w:rsid w:val="59AF18D3"/>
    <w:rsid w:val="59C06909"/>
    <w:rsid w:val="59C95CF6"/>
    <w:rsid w:val="59DC3E85"/>
    <w:rsid w:val="59F0153D"/>
    <w:rsid w:val="59F502E5"/>
    <w:rsid w:val="59FA43A9"/>
    <w:rsid w:val="59FB3DE5"/>
    <w:rsid w:val="5A0F57DD"/>
    <w:rsid w:val="5A1153B7"/>
    <w:rsid w:val="5A274A23"/>
    <w:rsid w:val="5A315A59"/>
    <w:rsid w:val="5A3C1C76"/>
    <w:rsid w:val="5A3F1F24"/>
    <w:rsid w:val="5A605343"/>
    <w:rsid w:val="5A6220B6"/>
    <w:rsid w:val="5A715379"/>
    <w:rsid w:val="5A7F0669"/>
    <w:rsid w:val="5A8042EB"/>
    <w:rsid w:val="5A827D4B"/>
    <w:rsid w:val="5A865DA5"/>
    <w:rsid w:val="5A8750EF"/>
    <w:rsid w:val="5A875679"/>
    <w:rsid w:val="5A8A4029"/>
    <w:rsid w:val="5AA20705"/>
    <w:rsid w:val="5AAC38B2"/>
    <w:rsid w:val="5AB346C0"/>
    <w:rsid w:val="5AB50438"/>
    <w:rsid w:val="5AB66278"/>
    <w:rsid w:val="5AB81B9E"/>
    <w:rsid w:val="5AB83A84"/>
    <w:rsid w:val="5AC275B8"/>
    <w:rsid w:val="5ACC06F0"/>
    <w:rsid w:val="5AD355CA"/>
    <w:rsid w:val="5AD85ED5"/>
    <w:rsid w:val="5ADC59C5"/>
    <w:rsid w:val="5AF63B00"/>
    <w:rsid w:val="5AF706A7"/>
    <w:rsid w:val="5B0311A3"/>
    <w:rsid w:val="5B052C90"/>
    <w:rsid w:val="5B0864EA"/>
    <w:rsid w:val="5B0A2301"/>
    <w:rsid w:val="5B13515F"/>
    <w:rsid w:val="5B1A64ED"/>
    <w:rsid w:val="5B2335F4"/>
    <w:rsid w:val="5B280C0A"/>
    <w:rsid w:val="5B2B06FA"/>
    <w:rsid w:val="5B3E042E"/>
    <w:rsid w:val="5B3E6680"/>
    <w:rsid w:val="5B5E63DA"/>
    <w:rsid w:val="5B647BE9"/>
    <w:rsid w:val="5B6A7475"/>
    <w:rsid w:val="5B8A71CF"/>
    <w:rsid w:val="5B8C73EB"/>
    <w:rsid w:val="5B9242D5"/>
    <w:rsid w:val="5B983D7F"/>
    <w:rsid w:val="5B991B08"/>
    <w:rsid w:val="5B9B7B95"/>
    <w:rsid w:val="5B9C016D"/>
    <w:rsid w:val="5BAA161F"/>
    <w:rsid w:val="5BC31F35"/>
    <w:rsid w:val="5BCD355F"/>
    <w:rsid w:val="5BD81079"/>
    <w:rsid w:val="5BDC37A3"/>
    <w:rsid w:val="5BE17EDB"/>
    <w:rsid w:val="5BE64472"/>
    <w:rsid w:val="5BE71B3F"/>
    <w:rsid w:val="5BEA2363"/>
    <w:rsid w:val="5BEA70F3"/>
    <w:rsid w:val="5BF44F90"/>
    <w:rsid w:val="5BF46D3E"/>
    <w:rsid w:val="5C10780F"/>
    <w:rsid w:val="5C166CB5"/>
    <w:rsid w:val="5C193211"/>
    <w:rsid w:val="5C1A2365"/>
    <w:rsid w:val="5C1D1988"/>
    <w:rsid w:val="5C25339C"/>
    <w:rsid w:val="5C3E127C"/>
    <w:rsid w:val="5C3F445D"/>
    <w:rsid w:val="5C423F4D"/>
    <w:rsid w:val="5C46444F"/>
    <w:rsid w:val="5C5B500F"/>
    <w:rsid w:val="5C60584B"/>
    <w:rsid w:val="5C61112F"/>
    <w:rsid w:val="5C64278E"/>
    <w:rsid w:val="5C642943"/>
    <w:rsid w:val="5C6A5252"/>
    <w:rsid w:val="5C700ABB"/>
    <w:rsid w:val="5C7F0CFE"/>
    <w:rsid w:val="5CAA639E"/>
    <w:rsid w:val="5CAB061E"/>
    <w:rsid w:val="5CAB1EFA"/>
    <w:rsid w:val="5CAC2DD4"/>
    <w:rsid w:val="5CB32755"/>
    <w:rsid w:val="5CB339BC"/>
    <w:rsid w:val="5CB5471F"/>
    <w:rsid w:val="5CB54FEF"/>
    <w:rsid w:val="5CCB44AB"/>
    <w:rsid w:val="5CCD4603"/>
    <w:rsid w:val="5CD036BE"/>
    <w:rsid w:val="5CD5091E"/>
    <w:rsid w:val="5CE40B61"/>
    <w:rsid w:val="5CF158BA"/>
    <w:rsid w:val="5D04357E"/>
    <w:rsid w:val="5D072AA1"/>
    <w:rsid w:val="5D0E3E30"/>
    <w:rsid w:val="5D170F36"/>
    <w:rsid w:val="5D1C479E"/>
    <w:rsid w:val="5D234A56"/>
    <w:rsid w:val="5D2C1EEF"/>
    <w:rsid w:val="5D302934"/>
    <w:rsid w:val="5D3715D8"/>
    <w:rsid w:val="5D375134"/>
    <w:rsid w:val="5D382C9A"/>
    <w:rsid w:val="5D4110DB"/>
    <w:rsid w:val="5D566638"/>
    <w:rsid w:val="5D633322"/>
    <w:rsid w:val="5D662A4E"/>
    <w:rsid w:val="5D681792"/>
    <w:rsid w:val="5D6D6DA8"/>
    <w:rsid w:val="5D722610"/>
    <w:rsid w:val="5D7579F0"/>
    <w:rsid w:val="5D7A7717"/>
    <w:rsid w:val="5D7F0889"/>
    <w:rsid w:val="5D7F2A7E"/>
    <w:rsid w:val="5D8205DF"/>
    <w:rsid w:val="5D9E3405"/>
    <w:rsid w:val="5DA17670"/>
    <w:rsid w:val="5DB93D9B"/>
    <w:rsid w:val="5DCC7F73"/>
    <w:rsid w:val="5DDE3802"/>
    <w:rsid w:val="5DE25F20"/>
    <w:rsid w:val="5DE74DAC"/>
    <w:rsid w:val="5DF11787"/>
    <w:rsid w:val="5DF272AD"/>
    <w:rsid w:val="5E0B19B1"/>
    <w:rsid w:val="5E1C0BB0"/>
    <w:rsid w:val="5E2751A9"/>
    <w:rsid w:val="5E2F1BA8"/>
    <w:rsid w:val="5E363B3B"/>
    <w:rsid w:val="5E37408E"/>
    <w:rsid w:val="5E3E4CD1"/>
    <w:rsid w:val="5E413D91"/>
    <w:rsid w:val="5E59732C"/>
    <w:rsid w:val="5E5D0BCB"/>
    <w:rsid w:val="5E602490"/>
    <w:rsid w:val="5E61775F"/>
    <w:rsid w:val="5E850121"/>
    <w:rsid w:val="5E9F0257"/>
    <w:rsid w:val="5EAA52DB"/>
    <w:rsid w:val="5EAE1426"/>
    <w:rsid w:val="5EB05D31"/>
    <w:rsid w:val="5EB822A5"/>
    <w:rsid w:val="5ECE3876"/>
    <w:rsid w:val="5ED12060"/>
    <w:rsid w:val="5ED4401C"/>
    <w:rsid w:val="5EE118E2"/>
    <w:rsid w:val="5EF7101F"/>
    <w:rsid w:val="5EFA4F8E"/>
    <w:rsid w:val="5F021772"/>
    <w:rsid w:val="5F0E45BB"/>
    <w:rsid w:val="5F1020E1"/>
    <w:rsid w:val="5F136B71"/>
    <w:rsid w:val="5F180F96"/>
    <w:rsid w:val="5F1A6ABC"/>
    <w:rsid w:val="5F217E4A"/>
    <w:rsid w:val="5F294F51"/>
    <w:rsid w:val="5F2B0CC9"/>
    <w:rsid w:val="5F3B6A32"/>
    <w:rsid w:val="5F3C5A50"/>
    <w:rsid w:val="5F4973A1"/>
    <w:rsid w:val="5F5A7800"/>
    <w:rsid w:val="5F6661A5"/>
    <w:rsid w:val="5F681F1D"/>
    <w:rsid w:val="5F6B5F12"/>
    <w:rsid w:val="5F6D7533"/>
    <w:rsid w:val="5F864FE0"/>
    <w:rsid w:val="5F871372"/>
    <w:rsid w:val="5F906D7E"/>
    <w:rsid w:val="5FA25E8E"/>
    <w:rsid w:val="5FA36AB1"/>
    <w:rsid w:val="5FBA6C46"/>
    <w:rsid w:val="5FBC7B73"/>
    <w:rsid w:val="5FC66889"/>
    <w:rsid w:val="5FC86518"/>
    <w:rsid w:val="5FDC0215"/>
    <w:rsid w:val="5FDD440C"/>
    <w:rsid w:val="5FDE5D3B"/>
    <w:rsid w:val="5FE61094"/>
    <w:rsid w:val="5FEB17B5"/>
    <w:rsid w:val="5FEB2CC1"/>
    <w:rsid w:val="5FFE018B"/>
    <w:rsid w:val="5FFE462F"/>
    <w:rsid w:val="5FFF5CB2"/>
    <w:rsid w:val="6000616F"/>
    <w:rsid w:val="600215CD"/>
    <w:rsid w:val="600225BA"/>
    <w:rsid w:val="6008725C"/>
    <w:rsid w:val="60116111"/>
    <w:rsid w:val="601839BF"/>
    <w:rsid w:val="60194FC5"/>
    <w:rsid w:val="602C2F4B"/>
    <w:rsid w:val="603069A0"/>
    <w:rsid w:val="60327E35"/>
    <w:rsid w:val="604F6C39"/>
    <w:rsid w:val="60545FFD"/>
    <w:rsid w:val="60690D46"/>
    <w:rsid w:val="606E3563"/>
    <w:rsid w:val="607055F1"/>
    <w:rsid w:val="6071095D"/>
    <w:rsid w:val="607647DF"/>
    <w:rsid w:val="607E12CC"/>
    <w:rsid w:val="6082700E"/>
    <w:rsid w:val="60877B41"/>
    <w:rsid w:val="608F7035"/>
    <w:rsid w:val="609E1DB9"/>
    <w:rsid w:val="60A24FBB"/>
    <w:rsid w:val="60A56859"/>
    <w:rsid w:val="60BB42CE"/>
    <w:rsid w:val="60BE4E23"/>
    <w:rsid w:val="60D4713E"/>
    <w:rsid w:val="60D809DC"/>
    <w:rsid w:val="60E2185B"/>
    <w:rsid w:val="60E35748"/>
    <w:rsid w:val="60EC092C"/>
    <w:rsid w:val="60F203B9"/>
    <w:rsid w:val="60F8107F"/>
    <w:rsid w:val="60FF41BB"/>
    <w:rsid w:val="61153290"/>
    <w:rsid w:val="6118702B"/>
    <w:rsid w:val="611A7DDF"/>
    <w:rsid w:val="61236D3F"/>
    <w:rsid w:val="61265BEC"/>
    <w:rsid w:val="61291238"/>
    <w:rsid w:val="614358CF"/>
    <w:rsid w:val="61511552"/>
    <w:rsid w:val="615734FE"/>
    <w:rsid w:val="615D5386"/>
    <w:rsid w:val="61734BA9"/>
    <w:rsid w:val="61742C47"/>
    <w:rsid w:val="617F70AA"/>
    <w:rsid w:val="61812E22"/>
    <w:rsid w:val="61846F39"/>
    <w:rsid w:val="619864F8"/>
    <w:rsid w:val="61A1534E"/>
    <w:rsid w:val="61B266BB"/>
    <w:rsid w:val="61C044BC"/>
    <w:rsid w:val="61C13B66"/>
    <w:rsid w:val="61CE3B8D"/>
    <w:rsid w:val="61D75732"/>
    <w:rsid w:val="61F96E5C"/>
    <w:rsid w:val="61FA24F0"/>
    <w:rsid w:val="62067A5E"/>
    <w:rsid w:val="620A1069"/>
    <w:rsid w:val="620E61C8"/>
    <w:rsid w:val="621B3C7D"/>
    <w:rsid w:val="621C2B4B"/>
    <w:rsid w:val="622E2E60"/>
    <w:rsid w:val="622E6349"/>
    <w:rsid w:val="623321DF"/>
    <w:rsid w:val="6243457B"/>
    <w:rsid w:val="62484CFC"/>
    <w:rsid w:val="626406AD"/>
    <w:rsid w:val="62654E3D"/>
    <w:rsid w:val="626D33A6"/>
    <w:rsid w:val="627610D2"/>
    <w:rsid w:val="62775FD3"/>
    <w:rsid w:val="627C183B"/>
    <w:rsid w:val="627D3D79"/>
    <w:rsid w:val="62926298"/>
    <w:rsid w:val="629B43B7"/>
    <w:rsid w:val="62A3326C"/>
    <w:rsid w:val="62A52B40"/>
    <w:rsid w:val="62B611F1"/>
    <w:rsid w:val="62B9483E"/>
    <w:rsid w:val="62CA0F14"/>
    <w:rsid w:val="62CA25A7"/>
    <w:rsid w:val="62DB47B4"/>
    <w:rsid w:val="62DD22DA"/>
    <w:rsid w:val="62E713AB"/>
    <w:rsid w:val="63011470"/>
    <w:rsid w:val="63136DCF"/>
    <w:rsid w:val="633B5253"/>
    <w:rsid w:val="633C3242"/>
    <w:rsid w:val="63424833"/>
    <w:rsid w:val="6347009B"/>
    <w:rsid w:val="635C3B47"/>
    <w:rsid w:val="63690012"/>
    <w:rsid w:val="636B2B77"/>
    <w:rsid w:val="636B3D8A"/>
    <w:rsid w:val="636B5B38"/>
    <w:rsid w:val="636E5628"/>
    <w:rsid w:val="637075F2"/>
    <w:rsid w:val="63770981"/>
    <w:rsid w:val="63817C27"/>
    <w:rsid w:val="63821A07"/>
    <w:rsid w:val="638B442C"/>
    <w:rsid w:val="6391034D"/>
    <w:rsid w:val="6397692D"/>
    <w:rsid w:val="63997DBC"/>
    <w:rsid w:val="639B46F8"/>
    <w:rsid w:val="63AB43E3"/>
    <w:rsid w:val="63B22BB5"/>
    <w:rsid w:val="63B75C97"/>
    <w:rsid w:val="63C25535"/>
    <w:rsid w:val="63C70312"/>
    <w:rsid w:val="63CB2A7A"/>
    <w:rsid w:val="63D00091"/>
    <w:rsid w:val="63D60E71"/>
    <w:rsid w:val="63E1229E"/>
    <w:rsid w:val="63E43B3C"/>
    <w:rsid w:val="63E94CAF"/>
    <w:rsid w:val="63FC0E86"/>
    <w:rsid w:val="63FC2C34"/>
    <w:rsid w:val="6407500D"/>
    <w:rsid w:val="642A1C97"/>
    <w:rsid w:val="642A2302"/>
    <w:rsid w:val="642B4016"/>
    <w:rsid w:val="64355695"/>
    <w:rsid w:val="643A310F"/>
    <w:rsid w:val="643A750A"/>
    <w:rsid w:val="643B37CC"/>
    <w:rsid w:val="643E0B5B"/>
    <w:rsid w:val="64431EAE"/>
    <w:rsid w:val="644B67C8"/>
    <w:rsid w:val="644C3BBB"/>
    <w:rsid w:val="644E5AB2"/>
    <w:rsid w:val="645268DD"/>
    <w:rsid w:val="64683DEB"/>
    <w:rsid w:val="64722EF6"/>
    <w:rsid w:val="64727521"/>
    <w:rsid w:val="647629E6"/>
    <w:rsid w:val="64800940"/>
    <w:rsid w:val="64803865"/>
    <w:rsid w:val="6481138B"/>
    <w:rsid w:val="64861117"/>
    <w:rsid w:val="64873D5C"/>
    <w:rsid w:val="64876CAB"/>
    <w:rsid w:val="64925346"/>
    <w:rsid w:val="64A03DD8"/>
    <w:rsid w:val="64A37553"/>
    <w:rsid w:val="64AF5EF8"/>
    <w:rsid w:val="64BA1360"/>
    <w:rsid w:val="64CC6AAA"/>
    <w:rsid w:val="64D23995"/>
    <w:rsid w:val="64D93CB0"/>
    <w:rsid w:val="64E2007C"/>
    <w:rsid w:val="64F47684"/>
    <w:rsid w:val="65000502"/>
    <w:rsid w:val="6500296B"/>
    <w:rsid w:val="6502427A"/>
    <w:rsid w:val="650D632D"/>
    <w:rsid w:val="65165F77"/>
    <w:rsid w:val="65206DF6"/>
    <w:rsid w:val="65271F32"/>
    <w:rsid w:val="65392E6E"/>
    <w:rsid w:val="654523B9"/>
    <w:rsid w:val="65496BE1"/>
    <w:rsid w:val="654B3E73"/>
    <w:rsid w:val="65520088"/>
    <w:rsid w:val="65586590"/>
    <w:rsid w:val="655C4344"/>
    <w:rsid w:val="6569254B"/>
    <w:rsid w:val="657038D9"/>
    <w:rsid w:val="65764C68"/>
    <w:rsid w:val="657D3E03"/>
    <w:rsid w:val="657F3C3F"/>
    <w:rsid w:val="65905D2A"/>
    <w:rsid w:val="65960E66"/>
    <w:rsid w:val="65B0017A"/>
    <w:rsid w:val="65B512EC"/>
    <w:rsid w:val="65BA2441"/>
    <w:rsid w:val="65BA4B55"/>
    <w:rsid w:val="65C23A02"/>
    <w:rsid w:val="65C37EAD"/>
    <w:rsid w:val="65CB6D62"/>
    <w:rsid w:val="65EB2F60"/>
    <w:rsid w:val="65F953FE"/>
    <w:rsid w:val="660364FC"/>
    <w:rsid w:val="660404C6"/>
    <w:rsid w:val="660978B5"/>
    <w:rsid w:val="66157FDD"/>
    <w:rsid w:val="661C18F7"/>
    <w:rsid w:val="66416AE8"/>
    <w:rsid w:val="664408C2"/>
    <w:rsid w:val="66563472"/>
    <w:rsid w:val="666D7E19"/>
    <w:rsid w:val="66742F55"/>
    <w:rsid w:val="667E2CF0"/>
    <w:rsid w:val="668138C4"/>
    <w:rsid w:val="668533B4"/>
    <w:rsid w:val="66881412"/>
    <w:rsid w:val="668F5FE1"/>
    <w:rsid w:val="669216A7"/>
    <w:rsid w:val="66967300"/>
    <w:rsid w:val="669B6734"/>
    <w:rsid w:val="66AA3E11"/>
    <w:rsid w:val="66AA4BC9"/>
    <w:rsid w:val="66AB26EF"/>
    <w:rsid w:val="66BC5555"/>
    <w:rsid w:val="66C814F3"/>
    <w:rsid w:val="66CC2B5A"/>
    <w:rsid w:val="66CD08B8"/>
    <w:rsid w:val="66D50CAE"/>
    <w:rsid w:val="66D65156"/>
    <w:rsid w:val="66DA3FFA"/>
    <w:rsid w:val="66E365B7"/>
    <w:rsid w:val="66E8749F"/>
    <w:rsid w:val="66EC51E2"/>
    <w:rsid w:val="67002A3B"/>
    <w:rsid w:val="670A6CEB"/>
    <w:rsid w:val="67145898"/>
    <w:rsid w:val="6718083B"/>
    <w:rsid w:val="671F2CA2"/>
    <w:rsid w:val="672101E2"/>
    <w:rsid w:val="67220C03"/>
    <w:rsid w:val="67332B22"/>
    <w:rsid w:val="673426E5"/>
    <w:rsid w:val="67397CFB"/>
    <w:rsid w:val="673B1CC5"/>
    <w:rsid w:val="6741564F"/>
    <w:rsid w:val="67430B7A"/>
    <w:rsid w:val="67492634"/>
    <w:rsid w:val="6753700F"/>
    <w:rsid w:val="67584625"/>
    <w:rsid w:val="677B477D"/>
    <w:rsid w:val="677D22DE"/>
    <w:rsid w:val="67854EF7"/>
    <w:rsid w:val="67892A30"/>
    <w:rsid w:val="679B09B6"/>
    <w:rsid w:val="67A140B9"/>
    <w:rsid w:val="67A242D5"/>
    <w:rsid w:val="67A55390"/>
    <w:rsid w:val="67AB0C1A"/>
    <w:rsid w:val="67B332B3"/>
    <w:rsid w:val="67BF6452"/>
    <w:rsid w:val="67D808FF"/>
    <w:rsid w:val="67DF6798"/>
    <w:rsid w:val="67E76840"/>
    <w:rsid w:val="67F46667"/>
    <w:rsid w:val="67FB59E2"/>
    <w:rsid w:val="68090D5B"/>
    <w:rsid w:val="680A459D"/>
    <w:rsid w:val="68177FFE"/>
    <w:rsid w:val="68273FF7"/>
    <w:rsid w:val="682F2399"/>
    <w:rsid w:val="6832131A"/>
    <w:rsid w:val="683A6E48"/>
    <w:rsid w:val="683E7CBF"/>
    <w:rsid w:val="685968A7"/>
    <w:rsid w:val="685F3791"/>
    <w:rsid w:val="686A409C"/>
    <w:rsid w:val="686F6B51"/>
    <w:rsid w:val="687A05CB"/>
    <w:rsid w:val="687A1EC5"/>
    <w:rsid w:val="687D72E3"/>
    <w:rsid w:val="68833924"/>
    <w:rsid w:val="68AB69D7"/>
    <w:rsid w:val="68AD5AB8"/>
    <w:rsid w:val="68B43ADD"/>
    <w:rsid w:val="68BF08FC"/>
    <w:rsid w:val="68C25301"/>
    <w:rsid w:val="68D6373E"/>
    <w:rsid w:val="68E42868"/>
    <w:rsid w:val="68E63EB3"/>
    <w:rsid w:val="68E853B1"/>
    <w:rsid w:val="68F72570"/>
    <w:rsid w:val="68F91E38"/>
    <w:rsid w:val="68F93BE6"/>
    <w:rsid w:val="69036813"/>
    <w:rsid w:val="69076FCD"/>
    <w:rsid w:val="691251C6"/>
    <w:rsid w:val="69151074"/>
    <w:rsid w:val="69166F99"/>
    <w:rsid w:val="691C1682"/>
    <w:rsid w:val="69362744"/>
    <w:rsid w:val="693E784B"/>
    <w:rsid w:val="69441F11"/>
    <w:rsid w:val="6949691B"/>
    <w:rsid w:val="694D5CE0"/>
    <w:rsid w:val="69513A22"/>
    <w:rsid w:val="69596D17"/>
    <w:rsid w:val="697D65C5"/>
    <w:rsid w:val="698536CB"/>
    <w:rsid w:val="69886D18"/>
    <w:rsid w:val="69894F6A"/>
    <w:rsid w:val="699021C4"/>
    <w:rsid w:val="699A3401"/>
    <w:rsid w:val="69A7293B"/>
    <w:rsid w:val="69A905A9"/>
    <w:rsid w:val="69AE677E"/>
    <w:rsid w:val="69C2047C"/>
    <w:rsid w:val="69C53AC8"/>
    <w:rsid w:val="69CD0A61"/>
    <w:rsid w:val="69CF435F"/>
    <w:rsid w:val="69D72179"/>
    <w:rsid w:val="69DE36F5"/>
    <w:rsid w:val="69E20B1E"/>
    <w:rsid w:val="69F61ED3"/>
    <w:rsid w:val="6A002D52"/>
    <w:rsid w:val="6A1605F7"/>
    <w:rsid w:val="6A1862EE"/>
    <w:rsid w:val="6A1A691F"/>
    <w:rsid w:val="6A214E2F"/>
    <w:rsid w:val="6A31115D"/>
    <w:rsid w:val="6A33268F"/>
    <w:rsid w:val="6A364C47"/>
    <w:rsid w:val="6A386990"/>
    <w:rsid w:val="6A4315BC"/>
    <w:rsid w:val="6A554E4C"/>
    <w:rsid w:val="6A570BC4"/>
    <w:rsid w:val="6A5E63F6"/>
    <w:rsid w:val="6A615CF3"/>
    <w:rsid w:val="6A6B0B13"/>
    <w:rsid w:val="6A86453E"/>
    <w:rsid w:val="6A8E5399"/>
    <w:rsid w:val="6A9811DC"/>
    <w:rsid w:val="6A9C7A2E"/>
    <w:rsid w:val="6AA04C71"/>
    <w:rsid w:val="6AA06FB7"/>
    <w:rsid w:val="6AAF35EE"/>
    <w:rsid w:val="6AB029CA"/>
    <w:rsid w:val="6ABC72FB"/>
    <w:rsid w:val="6AC41FD2"/>
    <w:rsid w:val="6AD82A97"/>
    <w:rsid w:val="6ADE1DC4"/>
    <w:rsid w:val="6AE461D0"/>
    <w:rsid w:val="6AE50052"/>
    <w:rsid w:val="6AEA1F68"/>
    <w:rsid w:val="6AEB57B0"/>
    <w:rsid w:val="6AED777A"/>
    <w:rsid w:val="6B0773BB"/>
    <w:rsid w:val="6B0F0100"/>
    <w:rsid w:val="6B120F8F"/>
    <w:rsid w:val="6B141D4A"/>
    <w:rsid w:val="6B170486"/>
    <w:rsid w:val="6B1D7BF2"/>
    <w:rsid w:val="6B2036AC"/>
    <w:rsid w:val="6B21238A"/>
    <w:rsid w:val="6B216E94"/>
    <w:rsid w:val="6B301415"/>
    <w:rsid w:val="6B353818"/>
    <w:rsid w:val="6B35779F"/>
    <w:rsid w:val="6B366EA6"/>
    <w:rsid w:val="6B3D5783"/>
    <w:rsid w:val="6B4849B1"/>
    <w:rsid w:val="6B4D0219"/>
    <w:rsid w:val="6B540E94"/>
    <w:rsid w:val="6B637A3C"/>
    <w:rsid w:val="6B657311"/>
    <w:rsid w:val="6B750CA2"/>
    <w:rsid w:val="6B7C465A"/>
    <w:rsid w:val="6B923E7E"/>
    <w:rsid w:val="6B924DC4"/>
    <w:rsid w:val="6B93063C"/>
    <w:rsid w:val="6B9F638D"/>
    <w:rsid w:val="6BBF2EC5"/>
    <w:rsid w:val="6BC23C69"/>
    <w:rsid w:val="6BC70BA4"/>
    <w:rsid w:val="6BCF0C2E"/>
    <w:rsid w:val="6BD70390"/>
    <w:rsid w:val="6BDD77EF"/>
    <w:rsid w:val="6BFF59B7"/>
    <w:rsid w:val="6C001EC8"/>
    <w:rsid w:val="6C092392"/>
    <w:rsid w:val="6C153260"/>
    <w:rsid w:val="6C2076DB"/>
    <w:rsid w:val="6C262F44"/>
    <w:rsid w:val="6C2A7359"/>
    <w:rsid w:val="6C2C7E2E"/>
    <w:rsid w:val="6C3C19F2"/>
    <w:rsid w:val="6C437218"/>
    <w:rsid w:val="6C4B4758"/>
    <w:rsid w:val="6C5A3DA2"/>
    <w:rsid w:val="6C621AA2"/>
    <w:rsid w:val="6C6A06A8"/>
    <w:rsid w:val="6C6B5545"/>
    <w:rsid w:val="6C744549"/>
    <w:rsid w:val="6C8213F8"/>
    <w:rsid w:val="6C937862"/>
    <w:rsid w:val="6C9879BF"/>
    <w:rsid w:val="6C9A5986"/>
    <w:rsid w:val="6CA36342"/>
    <w:rsid w:val="6CA67BE1"/>
    <w:rsid w:val="6CA80EDB"/>
    <w:rsid w:val="6CAB51F7"/>
    <w:rsid w:val="6CC462B9"/>
    <w:rsid w:val="6CD04C5E"/>
    <w:rsid w:val="6CD22594"/>
    <w:rsid w:val="6CD26C28"/>
    <w:rsid w:val="6CD66913"/>
    <w:rsid w:val="6CE87A65"/>
    <w:rsid w:val="6CED5810"/>
    <w:rsid w:val="6D01750D"/>
    <w:rsid w:val="6D0D1A0E"/>
    <w:rsid w:val="6D125276"/>
    <w:rsid w:val="6D150B3A"/>
    <w:rsid w:val="6D156B14"/>
    <w:rsid w:val="6D1D4A96"/>
    <w:rsid w:val="6D2D3E5E"/>
    <w:rsid w:val="6D3520E9"/>
    <w:rsid w:val="6D4D2752"/>
    <w:rsid w:val="6D594F0D"/>
    <w:rsid w:val="6D6E64E5"/>
    <w:rsid w:val="6D7478CA"/>
    <w:rsid w:val="6D7952F5"/>
    <w:rsid w:val="6D824A4C"/>
    <w:rsid w:val="6D855A48"/>
    <w:rsid w:val="6D8D1D96"/>
    <w:rsid w:val="6D8E48E5"/>
    <w:rsid w:val="6D902603"/>
    <w:rsid w:val="6D96673C"/>
    <w:rsid w:val="6D980001"/>
    <w:rsid w:val="6DB212CD"/>
    <w:rsid w:val="6DB57B2F"/>
    <w:rsid w:val="6DB957D2"/>
    <w:rsid w:val="6DBE53FE"/>
    <w:rsid w:val="6DC347C2"/>
    <w:rsid w:val="6DDD3E00"/>
    <w:rsid w:val="6DDE15FC"/>
    <w:rsid w:val="6DE90DC0"/>
    <w:rsid w:val="6DF36E56"/>
    <w:rsid w:val="6DF62B34"/>
    <w:rsid w:val="6DF96429"/>
    <w:rsid w:val="6DFF018B"/>
    <w:rsid w:val="6E030710"/>
    <w:rsid w:val="6E072901"/>
    <w:rsid w:val="6E093055"/>
    <w:rsid w:val="6E0C6169"/>
    <w:rsid w:val="6E0E59CE"/>
    <w:rsid w:val="6E1355D2"/>
    <w:rsid w:val="6E1877E5"/>
    <w:rsid w:val="6E277B0B"/>
    <w:rsid w:val="6E3477C3"/>
    <w:rsid w:val="6E355D52"/>
    <w:rsid w:val="6E43376F"/>
    <w:rsid w:val="6E492F1A"/>
    <w:rsid w:val="6E557C9B"/>
    <w:rsid w:val="6E587601"/>
    <w:rsid w:val="6E693F43"/>
    <w:rsid w:val="6E707394"/>
    <w:rsid w:val="6E721C4F"/>
    <w:rsid w:val="6E775CD9"/>
    <w:rsid w:val="6E7943E3"/>
    <w:rsid w:val="6E865123"/>
    <w:rsid w:val="6E891568"/>
    <w:rsid w:val="6E894535"/>
    <w:rsid w:val="6E8D72AA"/>
    <w:rsid w:val="6E8E36E5"/>
    <w:rsid w:val="6E945956"/>
    <w:rsid w:val="6E9A5523"/>
    <w:rsid w:val="6E9F1B60"/>
    <w:rsid w:val="6EA14B04"/>
    <w:rsid w:val="6EA832E3"/>
    <w:rsid w:val="6EAB023F"/>
    <w:rsid w:val="6EB83BFB"/>
    <w:rsid w:val="6EC261E0"/>
    <w:rsid w:val="6ED76777"/>
    <w:rsid w:val="6ED9396B"/>
    <w:rsid w:val="6EE42C42"/>
    <w:rsid w:val="6EEA2E3D"/>
    <w:rsid w:val="6EF9081B"/>
    <w:rsid w:val="6F057012"/>
    <w:rsid w:val="6F174DC6"/>
    <w:rsid w:val="6F176B74"/>
    <w:rsid w:val="6F1A3744"/>
    <w:rsid w:val="6F356686"/>
    <w:rsid w:val="6F3A0AB4"/>
    <w:rsid w:val="6F441DD0"/>
    <w:rsid w:val="6F451E31"/>
    <w:rsid w:val="6F456A67"/>
    <w:rsid w:val="6F4E0370"/>
    <w:rsid w:val="6F4F7B98"/>
    <w:rsid w:val="6F55769C"/>
    <w:rsid w:val="6F5953DE"/>
    <w:rsid w:val="6F613360"/>
    <w:rsid w:val="6F645123"/>
    <w:rsid w:val="6F6B6EC0"/>
    <w:rsid w:val="6F887A72"/>
    <w:rsid w:val="6F963F3C"/>
    <w:rsid w:val="6F99422C"/>
    <w:rsid w:val="6FA128E1"/>
    <w:rsid w:val="6FA50623"/>
    <w:rsid w:val="6FAA3E8C"/>
    <w:rsid w:val="6FB70357"/>
    <w:rsid w:val="6FD74555"/>
    <w:rsid w:val="6FE97248"/>
    <w:rsid w:val="6FF00C7D"/>
    <w:rsid w:val="700442D0"/>
    <w:rsid w:val="70173C53"/>
    <w:rsid w:val="702C48A1"/>
    <w:rsid w:val="702F4391"/>
    <w:rsid w:val="7036127C"/>
    <w:rsid w:val="703E6382"/>
    <w:rsid w:val="704020FA"/>
    <w:rsid w:val="70457711"/>
    <w:rsid w:val="70476155"/>
    <w:rsid w:val="705554CA"/>
    <w:rsid w:val="7056191E"/>
    <w:rsid w:val="706608DC"/>
    <w:rsid w:val="7075168E"/>
    <w:rsid w:val="707A560C"/>
    <w:rsid w:val="707D18D3"/>
    <w:rsid w:val="707F2C23"/>
    <w:rsid w:val="708E7050"/>
    <w:rsid w:val="70981F36"/>
    <w:rsid w:val="709C7E67"/>
    <w:rsid w:val="709F1517"/>
    <w:rsid w:val="70AB3A18"/>
    <w:rsid w:val="70B054D2"/>
    <w:rsid w:val="70CB2661"/>
    <w:rsid w:val="70CE4EA1"/>
    <w:rsid w:val="70D72A5F"/>
    <w:rsid w:val="70E4097B"/>
    <w:rsid w:val="70E64A50"/>
    <w:rsid w:val="70EF44D3"/>
    <w:rsid w:val="71045202"/>
    <w:rsid w:val="710E2334"/>
    <w:rsid w:val="7113776B"/>
    <w:rsid w:val="71372356"/>
    <w:rsid w:val="713734FD"/>
    <w:rsid w:val="71381E6B"/>
    <w:rsid w:val="71394C5F"/>
    <w:rsid w:val="713D6D3A"/>
    <w:rsid w:val="713E2ADE"/>
    <w:rsid w:val="714D11BD"/>
    <w:rsid w:val="714F2E0B"/>
    <w:rsid w:val="71570DA3"/>
    <w:rsid w:val="7157594D"/>
    <w:rsid w:val="7170065C"/>
    <w:rsid w:val="71722787"/>
    <w:rsid w:val="71791D68"/>
    <w:rsid w:val="71885DD2"/>
    <w:rsid w:val="718D75C1"/>
    <w:rsid w:val="71904F9D"/>
    <w:rsid w:val="71AF5789"/>
    <w:rsid w:val="71B7463E"/>
    <w:rsid w:val="71BB41D0"/>
    <w:rsid w:val="71BC02E9"/>
    <w:rsid w:val="71BD4B42"/>
    <w:rsid w:val="71C56D5B"/>
    <w:rsid w:val="71C81208"/>
    <w:rsid w:val="71CA5696"/>
    <w:rsid w:val="71CD79BE"/>
    <w:rsid w:val="71CE6D52"/>
    <w:rsid w:val="71DB6C48"/>
    <w:rsid w:val="71E35433"/>
    <w:rsid w:val="71E60A6E"/>
    <w:rsid w:val="71E61C60"/>
    <w:rsid w:val="72163DE3"/>
    <w:rsid w:val="72325B55"/>
    <w:rsid w:val="723A07EF"/>
    <w:rsid w:val="72414A28"/>
    <w:rsid w:val="725D3437"/>
    <w:rsid w:val="726148AD"/>
    <w:rsid w:val="726D0CA5"/>
    <w:rsid w:val="72710C91"/>
    <w:rsid w:val="7273387F"/>
    <w:rsid w:val="727C2292"/>
    <w:rsid w:val="72822E9E"/>
    <w:rsid w:val="72930C07"/>
    <w:rsid w:val="72A11576"/>
    <w:rsid w:val="72AE3C93"/>
    <w:rsid w:val="72B5672A"/>
    <w:rsid w:val="72B62B48"/>
    <w:rsid w:val="72C74D55"/>
    <w:rsid w:val="72C8395B"/>
    <w:rsid w:val="72CE6E2F"/>
    <w:rsid w:val="72DB610A"/>
    <w:rsid w:val="72E66F89"/>
    <w:rsid w:val="72EC65AF"/>
    <w:rsid w:val="72F2278C"/>
    <w:rsid w:val="730416B6"/>
    <w:rsid w:val="730E07C9"/>
    <w:rsid w:val="731F693F"/>
    <w:rsid w:val="732B0E40"/>
    <w:rsid w:val="732B567B"/>
    <w:rsid w:val="732E489D"/>
    <w:rsid w:val="7338355D"/>
    <w:rsid w:val="734E051D"/>
    <w:rsid w:val="734F621E"/>
    <w:rsid w:val="73677D96"/>
    <w:rsid w:val="736B3932"/>
    <w:rsid w:val="737B0E13"/>
    <w:rsid w:val="73813156"/>
    <w:rsid w:val="7386115D"/>
    <w:rsid w:val="73871051"/>
    <w:rsid w:val="738B39A0"/>
    <w:rsid w:val="738C4864"/>
    <w:rsid w:val="739F35DC"/>
    <w:rsid w:val="73AF7CC3"/>
    <w:rsid w:val="73B13A3B"/>
    <w:rsid w:val="73B34DDE"/>
    <w:rsid w:val="73C170FD"/>
    <w:rsid w:val="73CF042F"/>
    <w:rsid w:val="73D204C6"/>
    <w:rsid w:val="73D4547C"/>
    <w:rsid w:val="73D57717"/>
    <w:rsid w:val="73D62306"/>
    <w:rsid w:val="73D6321E"/>
    <w:rsid w:val="73D95504"/>
    <w:rsid w:val="73DD0602"/>
    <w:rsid w:val="73E21E46"/>
    <w:rsid w:val="73ED07EB"/>
    <w:rsid w:val="73F751C6"/>
    <w:rsid w:val="73FB1E5F"/>
    <w:rsid w:val="73FD0DF5"/>
    <w:rsid w:val="74063B36"/>
    <w:rsid w:val="740F6B94"/>
    <w:rsid w:val="741C69DA"/>
    <w:rsid w:val="74220495"/>
    <w:rsid w:val="74257F85"/>
    <w:rsid w:val="744C5512"/>
    <w:rsid w:val="74546174"/>
    <w:rsid w:val="745D711D"/>
    <w:rsid w:val="74626BBA"/>
    <w:rsid w:val="74716D26"/>
    <w:rsid w:val="747351D5"/>
    <w:rsid w:val="748C4390"/>
    <w:rsid w:val="749173C8"/>
    <w:rsid w:val="74AA048A"/>
    <w:rsid w:val="74AF784E"/>
    <w:rsid w:val="74B3656E"/>
    <w:rsid w:val="74C01551"/>
    <w:rsid w:val="74C76728"/>
    <w:rsid w:val="74C95FCF"/>
    <w:rsid w:val="74DD616A"/>
    <w:rsid w:val="74E22D4B"/>
    <w:rsid w:val="74E32096"/>
    <w:rsid w:val="74E845D2"/>
    <w:rsid w:val="74EE65C9"/>
    <w:rsid w:val="74EF066E"/>
    <w:rsid w:val="74F82FA3"/>
    <w:rsid w:val="75107BA5"/>
    <w:rsid w:val="7530273D"/>
    <w:rsid w:val="7535244A"/>
    <w:rsid w:val="754A5259"/>
    <w:rsid w:val="75556648"/>
    <w:rsid w:val="755C13AB"/>
    <w:rsid w:val="756728EB"/>
    <w:rsid w:val="7568637B"/>
    <w:rsid w:val="75805AAF"/>
    <w:rsid w:val="758C42E8"/>
    <w:rsid w:val="759A04FF"/>
    <w:rsid w:val="75A16F23"/>
    <w:rsid w:val="75A373B3"/>
    <w:rsid w:val="75A82C1C"/>
    <w:rsid w:val="75C15A8B"/>
    <w:rsid w:val="75C279DF"/>
    <w:rsid w:val="75C56285"/>
    <w:rsid w:val="75C94940"/>
    <w:rsid w:val="75D47A6F"/>
    <w:rsid w:val="75E654F2"/>
    <w:rsid w:val="75E8126A"/>
    <w:rsid w:val="75F257F1"/>
    <w:rsid w:val="7604186E"/>
    <w:rsid w:val="760F4D23"/>
    <w:rsid w:val="761D53B8"/>
    <w:rsid w:val="762A1882"/>
    <w:rsid w:val="762D1373"/>
    <w:rsid w:val="76360227"/>
    <w:rsid w:val="763C5112"/>
    <w:rsid w:val="763D108C"/>
    <w:rsid w:val="76450948"/>
    <w:rsid w:val="7652484D"/>
    <w:rsid w:val="765406AD"/>
    <w:rsid w:val="76742AFE"/>
    <w:rsid w:val="767C19B2"/>
    <w:rsid w:val="767D7C04"/>
    <w:rsid w:val="767E5FFC"/>
    <w:rsid w:val="768044A1"/>
    <w:rsid w:val="76830F5B"/>
    <w:rsid w:val="76984A3E"/>
    <w:rsid w:val="769B008A"/>
    <w:rsid w:val="76AB7E3B"/>
    <w:rsid w:val="76B133A0"/>
    <w:rsid w:val="76B92C06"/>
    <w:rsid w:val="76B94BE9"/>
    <w:rsid w:val="76BC647D"/>
    <w:rsid w:val="76C45833"/>
    <w:rsid w:val="76CF6212"/>
    <w:rsid w:val="76D4359C"/>
    <w:rsid w:val="76E47C83"/>
    <w:rsid w:val="76F07F38"/>
    <w:rsid w:val="76F605C0"/>
    <w:rsid w:val="77040325"/>
    <w:rsid w:val="77060025"/>
    <w:rsid w:val="770C371E"/>
    <w:rsid w:val="770E4D00"/>
    <w:rsid w:val="772122DC"/>
    <w:rsid w:val="77367FC0"/>
    <w:rsid w:val="773D3837"/>
    <w:rsid w:val="77444BC6"/>
    <w:rsid w:val="774F73DF"/>
    <w:rsid w:val="77552B9A"/>
    <w:rsid w:val="77553AAA"/>
    <w:rsid w:val="77590C05"/>
    <w:rsid w:val="776361D8"/>
    <w:rsid w:val="776808B4"/>
    <w:rsid w:val="77686F5C"/>
    <w:rsid w:val="776B4E89"/>
    <w:rsid w:val="77800F52"/>
    <w:rsid w:val="77894387"/>
    <w:rsid w:val="77A954AE"/>
    <w:rsid w:val="77B21B30"/>
    <w:rsid w:val="77B91110"/>
    <w:rsid w:val="77BF249E"/>
    <w:rsid w:val="77C11D73"/>
    <w:rsid w:val="77E12415"/>
    <w:rsid w:val="77E335B4"/>
    <w:rsid w:val="77F751FE"/>
    <w:rsid w:val="78061E7B"/>
    <w:rsid w:val="78085B29"/>
    <w:rsid w:val="780F32EF"/>
    <w:rsid w:val="7813374E"/>
    <w:rsid w:val="781A76D5"/>
    <w:rsid w:val="782559BF"/>
    <w:rsid w:val="78292927"/>
    <w:rsid w:val="782B6988"/>
    <w:rsid w:val="782E08F1"/>
    <w:rsid w:val="783B7D77"/>
    <w:rsid w:val="783C3374"/>
    <w:rsid w:val="784235D4"/>
    <w:rsid w:val="784B13D5"/>
    <w:rsid w:val="78570929"/>
    <w:rsid w:val="785B27BD"/>
    <w:rsid w:val="786848E1"/>
    <w:rsid w:val="78686692"/>
    <w:rsid w:val="7877282E"/>
    <w:rsid w:val="7877673D"/>
    <w:rsid w:val="7879264D"/>
    <w:rsid w:val="78882890"/>
    <w:rsid w:val="78947487"/>
    <w:rsid w:val="789D678E"/>
    <w:rsid w:val="78A13E89"/>
    <w:rsid w:val="78A156B1"/>
    <w:rsid w:val="78A212A9"/>
    <w:rsid w:val="78AA7977"/>
    <w:rsid w:val="78AB2F6F"/>
    <w:rsid w:val="78AF212D"/>
    <w:rsid w:val="78AF606F"/>
    <w:rsid w:val="78BB76F7"/>
    <w:rsid w:val="78BE5338"/>
    <w:rsid w:val="78D51699"/>
    <w:rsid w:val="78DD498A"/>
    <w:rsid w:val="78E57A75"/>
    <w:rsid w:val="78F10436"/>
    <w:rsid w:val="78F1737F"/>
    <w:rsid w:val="78FB0617"/>
    <w:rsid w:val="78FD327E"/>
    <w:rsid w:val="79124E1A"/>
    <w:rsid w:val="7919798C"/>
    <w:rsid w:val="79206F6D"/>
    <w:rsid w:val="792425B9"/>
    <w:rsid w:val="793074A6"/>
    <w:rsid w:val="79312F28"/>
    <w:rsid w:val="79336CA0"/>
    <w:rsid w:val="793D7B1F"/>
    <w:rsid w:val="7947274B"/>
    <w:rsid w:val="7953282C"/>
    <w:rsid w:val="79534A2E"/>
    <w:rsid w:val="795772EF"/>
    <w:rsid w:val="79627585"/>
    <w:rsid w:val="796B01E8"/>
    <w:rsid w:val="797058BB"/>
    <w:rsid w:val="79751067"/>
    <w:rsid w:val="797A2B65"/>
    <w:rsid w:val="797B75B8"/>
    <w:rsid w:val="79823784"/>
    <w:rsid w:val="79837281"/>
    <w:rsid w:val="799112AB"/>
    <w:rsid w:val="79A96882"/>
    <w:rsid w:val="79BC0A44"/>
    <w:rsid w:val="79C03657"/>
    <w:rsid w:val="79CC49FF"/>
    <w:rsid w:val="79E104AA"/>
    <w:rsid w:val="79E9392D"/>
    <w:rsid w:val="79EA6FF5"/>
    <w:rsid w:val="79EB1329"/>
    <w:rsid w:val="79FD5419"/>
    <w:rsid w:val="7A0348C4"/>
    <w:rsid w:val="7A0818D0"/>
    <w:rsid w:val="7A0B3779"/>
    <w:rsid w:val="7A106FE1"/>
    <w:rsid w:val="7A172F49"/>
    <w:rsid w:val="7A1C7734"/>
    <w:rsid w:val="7A1C7A6B"/>
    <w:rsid w:val="7A21395B"/>
    <w:rsid w:val="7A2860D9"/>
    <w:rsid w:val="7A2B3E1B"/>
    <w:rsid w:val="7A756E44"/>
    <w:rsid w:val="7A780ECF"/>
    <w:rsid w:val="7A7F3524"/>
    <w:rsid w:val="7A845D87"/>
    <w:rsid w:val="7A8F6158"/>
    <w:rsid w:val="7A904F95"/>
    <w:rsid w:val="7A925C48"/>
    <w:rsid w:val="7A99478E"/>
    <w:rsid w:val="7A9E283F"/>
    <w:rsid w:val="7AA023CB"/>
    <w:rsid w:val="7AA62872"/>
    <w:rsid w:val="7AB636E5"/>
    <w:rsid w:val="7ABE4C8F"/>
    <w:rsid w:val="7ACB3368"/>
    <w:rsid w:val="7AD45EA3"/>
    <w:rsid w:val="7AE364A4"/>
    <w:rsid w:val="7AE8553D"/>
    <w:rsid w:val="7AFC08CD"/>
    <w:rsid w:val="7B0408F4"/>
    <w:rsid w:val="7B0E7C5F"/>
    <w:rsid w:val="7B160627"/>
    <w:rsid w:val="7B193C74"/>
    <w:rsid w:val="7B373D22"/>
    <w:rsid w:val="7B4E6013"/>
    <w:rsid w:val="7B4E7899"/>
    <w:rsid w:val="7B5F5B2A"/>
    <w:rsid w:val="7B785778"/>
    <w:rsid w:val="7B7B101C"/>
    <w:rsid w:val="7B892F1E"/>
    <w:rsid w:val="7B8C08E9"/>
    <w:rsid w:val="7B917CAE"/>
    <w:rsid w:val="7BA9149B"/>
    <w:rsid w:val="7BB3231A"/>
    <w:rsid w:val="7BB8348D"/>
    <w:rsid w:val="7BBA5457"/>
    <w:rsid w:val="7BC65BA9"/>
    <w:rsid w:val="7BD858DD"/>
    <w:rsid w:val="7BE2675B"/>
    <w:rsid w:val="7BE349AD"/>
    <w:rsid w:val="7BE51199"/>
    <w:rsid w:val="7C0255A5"/>
    <w:rsid w:val="7C044924"/>
    <w:rsid w:val="7C06069C"/>
    <w:rsid w:val="7C08581D"/>
    <w:rsid w:val="7C0B7A60"/>
    <w:rsid w:val="7C105077"/>
    <w:rsid w:val="7C1655B7"/>
    <w:rsid w:val="7C30077B"/>
    <w:rsid w:val="7C300A4B"/>
    <w:rsid w:val="7C405169"/>
    <w:rsid w:val="7C43369E"/>
    <w:rsid w:val="7C460A98"/>
    <w:rsid w:val="7C540D1F"/>
    <w:rsid w:val="7C566E92"/>
    <w:rsid w:val="7C5A4544"/>
    <w:rsid w:val="7C605FFE"/>
    <w:rsid w:val="7C653614"/>
    <w:rsid w:val="7C6576E5"/>
    <w:rsid w:val="7C703CFE"/>
    <w:rsid w:val="7C891F69"/>
    <w:rsid w:val="7C8C53E6"/>
    <w:rsid w:val="7C943EFA"/>
    <w:rsid w:val="7C9537CE"/>
    <w:rsid w:val="7C9F0C33"/>
    <w:rsid w:val="7CA0464C"/>
    <w:rsid w:val="7CA81753"/>
    <w:rsid w:val="7CAA4F4C"/>
    <w:rsid w:val="7CAC38A6"/>
    <w:rsid w:val="7CAD6D69"/>
    <w:rsid w:val="7CB20482"/>
    <w:rsid w:val="7CB20EED"/>
    <w:rsid w:val="7CB21016"/>
    <w:rsid w:val="7CB9570E"/>
    <w:rsid w:val="7CCA3477"/>
    <w:rsid w:val="7CD460A4"/>
    <w:rsid w:val="7CDB5685"/>
    <w:rsid w:val="7CE00EED"/>
    <w:rsid w:val="7CFB45A5"/>
    <w:rsid w:val="7D012ED6"/>
    <w:rsid w:val="7D04600E"/>
    <w:rsid w:val="7D056BA5"/>
    <w:rsid w:val="7D1A61A8"/>
    <w:rsid w:val="7D204D50"/>
    <w:rsid w:val="7D221505"/>
    <w:rsid w:val="7D2232B3"/>
    <w:rsid w:val="7D276B1C"/>
    <w:rsid w:val="7D2E2F27"/>
    <w:rsid w:val="7D341239"/>
    <w:rsid w:val="7D34324E"/>
    <w:rsid w:val="7D4D5E56"/>
    <w:rsid w:val="7D5471E5"/>
    <w:rsid w:val="7D567CB0"/>
    <w:rsid w:val="7D717D97"/>
    <w:rsid w:val="7D7635FF"/>
    <w:rsid w:val="7D77160C"/>
    <w:rsid w:val="7D8A0E59"/>
    <w:rsid w:val="7D8E0949"/>
    <w:rsid w:val="7D913F95"/>
    <w:rsid w:val="7D935F5F"/>
    <w:rsid w:val="7D965A4F"/>
    <w:rsid w:val="7D9879D1"/>
    <w:rsid w:val="7DA05987"/>
    <w:rsid w:val="7DAE4B47"/>
    <w:rsid w:val="7DBD2FDC"/>
    <w:rsid w:val="7DC0487A"/>
    <w:rsid w:val="7DC06949"/>
    <w:rsid w:val="7DD531F7"/>
    <w:rsid w:val="7DE14425"/>
    <w:rsid w:val="7DE764EB"/>
    <w:rsid w:val="7DF73C8C"/>
    <w:rsid w:val="7DFE77EE"/>
    <w:rsid w:val="7E105802"/>
    <w:rsid w:val="7E13212B"/>
    <w:rsid w:val="7E1626EC"/>
    <w:rsid w:val="7E1D5DB2"/>
    <w:rsid w:val="7E1E2B24"/>
    <w:rsid w:val="7E1E5148"/>
    <w:rsid w:val="7E2272E3"/>
    <w:rsid w:val="7E254A04"/>
    <w:rsid w:val="7E3305D0"/>
    <w:rsid w:val="7E4234E1"/>
    <w:rsid w:val="7E462FD2"/>
    <w:rsid w:val="7E4B05E8"/>
    <w:rsid w:val="7E4B4A8C"/>
    <w:rsid w:val="7E5356EF"/>
    <w:rsid w:val="7E6B2B63"/>
    <w:rsid w:val="7E7F0855"/>
    <w:rsid w:val="7E851D4C"/>
    <w:rsid w:val="7E8D082C"/>
    <w:rsid w:val="7E9E5113"/>
    <w:rsid w:val="7EA05185"/>
    <w:rsid w:val="7EA146AC"/>
    <w:rsid w:val="7EB4618D"/>
    <w:rsid w:val="7EB8654B"/>
    <w:rsid w:val="7EB937A4"/>
    <w:rsid w:val="7EBE7C76"/>
    <w:rsid w:val="7EBF65DE"/>
    <w:rsid w:val="7EC02D84"/>
    <w:rsid w:val="7EC860DC"/>
    <w:rsid w:val="7ECF746B"/>
    <w:rsid w:val="7ED230BC"/>
    <w:rsid w:val="7ED85CFD"/>
    <w:rsid w:val="7ED95347"/>
    <w:rsid w:val="7EE34CC4"/>
    <w:rsid w:val="7EEB5927"/>
    <w:rsid w:val="7EFE052B"/>
    <w:rsid w:val="7F017107"/>
    <w:rsid w:val="7F111682"/>
    <w:rsid w:val="7F121277"/>
    <w:rsid w:val="7F1976DD"/>
    <w:rsid w:val="7F266502"/>
    <w:rsid w:val="7F2826D7"/>
    <w:rsid w:val="7F3B065C"/>
    <w:rsid w:val="7F723D48"/>
    <w:rsid w:val="7F731593"/>
    <w:rsid w:val="7F92656E"/>
    <w:rsid w:val="7F945FBF"/>
    <w:rsid w:val="7FA93818"/>
    <w:rsid w:val="7FB56661"/>
    <w:rsid w:val="7FBE12DF"/>
    <w:rsid w:val="7FCC39AA"/>
    <w:rsid w:val="7FD14B1D"/>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0">
    <w:name w:val="Default Paragraph Font"/>
    <w:autoRedefine/>
    <w:qFormat/>
    <w:uiPriority w:val="1"/>
  </w:style>
  <w:style w:type="table" w:default="1" w:styleId="28">
    <w:name w:val="Normal Table"/>
    <w:autoRedefine/>
    <w:qFormat/>
    <w:uiPriority w:val="99"/>
    <w:tblPr>
      <w:tblCellMar>
        <w:top w:w="0" w:type="dxa"/>
        <w:left w:w="108" w:type="dxa"/>
        <w:bottom w:w="0" w:type="dxa"/>
        <w:right w:w="108" w:type="dxa"/>
      </w:tblCellMar>
    </w:tbl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9"/>
    <w:autoRedefine/>
    <w:qFormat/>
    <w:uiPriority w:val="99"/>
    <w:pPr>
      <w:ind w:firstLine="420"/>
    </w:pPr>
    <w:rPr>
      <w:rFonts w:ascii="Calibri" w:hAnsi="Calibri"/>
      <w:sz w:val="20"/>
      <w:szCs w:val="20"/>
    </w:rPr>
  </w:style>
  <w:style w:type="paragraph" w:styleId="9">
    <w:name w:val="Body Text"/>
    <w:basedOn w:val="1"/>
    <w:link w:val="51"/>
    <w:autoRedefine/>
    <w:qFormat/>
    <w:uiPriority w:val="0"/>
    <w:rPr>
      <w:sz w:val="24"/>
    </w:rPr>
  </w:style>
  <w:style w:type="paragraph" w:styleId="10">
    <w:name w:val="annotation text"/>
    <w:basedOn w:val="1"/>
    <w:link w:val="55"/>
    <w:autoRedefine/>
    <w:qFormat/>
    <w:uiPriority w:val="0"/>
    <w:pPr>
      <w:jc w:val="left"/>
    </w:pPr>
  </w:style>
  <w:style w:type="paragraph" w:styleId="11">
    <w:name w:val="Body Text 3"/>
    <w:basedOn w:val="1"/>
    <w:autoRedefine/>
    <w:qFormat/>
    <w:uiPriority w:val="99"/>
    <w:pPr>
      <w:spacing w:after="120"/>
    </w:pPr>
    <w:rPr>
      <w:sz w:val="16"/>
      <w:szCs w:val="16"/>
    </w:rPr>
  </w:style>
  <w:style w:type="paragraph" w:styleId="12">
    <w:name w:val="Body Text Indent"/>
    <w:basedOn w:val="1"/>
    <w:autoRedefine/>
    <w:qFormat/>
    <w:uiPriority w:val="0"/>
    <w:pPr>
      <w:ind w:firstLine="570"/>
    </w:pPr>
    <w:rPr>
      <w:rFonts w:ascii="宋体" w:hAnsi="宋体"/>
      <w:sz w:val="28"/>
      <w:szCs w:val="20"/>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Body Text Indent 2"/>
    <w:basedOn w:val="1"/>
    <w:autoRedefine/>
    <w:qFormat/>
    <w:uiPriority w:val="0"/>
    <w:pPr>
      <w:spacing w:before="312" w:beforeLines="100" w:line="520" w:lineRule="exact"/>
      <w:ind w:firstLine="573"/>
    </w:pPr>
    <w:rPr>
      <w:sz w:val="28"/>
    </w:rPr>
  </w:style>
  <w:style w:type="paragraph" w:styleId="16">
    <w:name w:val="Balloon Text"/>
    <w:basedOn w:val="1"/>
    <w:link w:val="57"/>
    <w:autoRedefine/>
    <w:qFormat/>
    <w:uiPriority w:val="0"/>
    <w:rPr>
      <w:sz w:val="18"/>
      <w:szCs w:val="18"/>
    </w:rPr>
  </w:style>
  <w:style w:type="paragraph" w:styleId="17">
    <w:name w:val="footer"/>
    <w:basedOn w:val="1"/>
    <w:link w:val="53"/>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0">
    <w:name w:val="List"/>
    <w:basedOn w:val="1"/>
    <w:autoRedefine/>
    <w:qFormat/>
    <w:uiPriority w:val="0"/>
    <w:pPr>
      <w:ind w:left="420" w:hanging="420"/>
    </w:pPr>
    <w:rPr>
      <w:rFonts w:ascii="Arial" w:hAnsi="Arial" w:eastAsia="楷体_GB2312"/>
    </w:rPr>
  </w:style>
  <w:style w:type="paragraph" w:styleId="21">
    <w:name w:val="toc 2"/>
    <w:basedOn w:val="1"/>
    <w:next w:val="1"/>
    <w:autoRedefine/>
    <w:qFormat/>
    <w:uiPriority w:val="39"/>
    <w:pPr>
      <w:tabs>
        <w:tab w:val="right" w:leader="dot" w:pos="8296"/>
      </w:tabs>
      <w:ind w:left="420" w:leftChars="200"/>
    </w:p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qFormat/>
    <w:uiPriority w:val="0"/>
    <w:pPr>
      <w:spacing w:beforeAutospacing="1" w:afterAutospacing="1"/>
      <w:jc w:val="left"/>
    </w:pPr>
    <w:rPr>
      <w:kern w:val="0"/>
      <w:sz w:val="24"/>
    </w:rPr>
  </w:style>
  <w:style w:type="paragraph" w:styleId="24">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5">
    <w:name w:val="annotation subject"/>
    <w:basedOn w:val="10"/>
    <w:next w:val="10"/>
    <w:link w:val="56"/>
    <w:autoRedefine/>
    <w:qFormat/>
    <w:uiPriority w:val="0"/>
    <w:rPr>
      <w:b/>
      <w:bCs/>
    </w:rPr>
  </w:style>
  <w:style w:type="paragraph" w:styleId="26">
    <w:name w:val="Body Text First Indent"/>
    <w:basedOn w:val="9"/>
    <w:autoRedefine/>
    <w:qFormat/>
    <w:uiPriority w:val="99"/>
    <w:pPr>
      <w:spacing w:after="120"/>
      <w:ind w:firstLine="420" w:firstLineChars="100"/>
    </w:pPr>
    <w:rPr>
      <w:sz w:val="21"/>
    </w:rPr>
  </w:style>
  <w:style w:type="paragraph" w:styleId="27">
    <w:name w:val="Body Text First Indent 2"/>
    <w:basedOn w:val="12"/>
    <w:autoRedefine/>
    <w:qFormat/>
    <w:uiPriority w:val="0"/>
    <w:pPr>
      <w:spacing w:after="120"/>
      <w:ind w:left="420" w:leftChars="200" w:firstLine="210"/>
    </w:p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Emphasis"/>
    <w:basedOn w:val="30"/>
    <w:autoRedefine/>
    <w:qFormat/>
    <w:uiPriority w:val="20"/>
    <w:rPr>
      <w:i/>
      <w:iCs/>
    </w:rPr>
  </w:style>
  <w:style w:type="character" w:styleId="33">
    <w:name w:val="Hyperlink"/>
    <w:autoRedefine/>
    <w:qFormat/>
    <w:uiPriority w:val="99"/>
    <w:rPr>
      <w:color w:val="0000FF"/>
      <w:u w:val="single"/>
    </w:rPr>
  </w:style>
  <w:style w:type="character" w:styleId="34">
    <w:name w:val="annotation reference"/>
    <w:basedOn w:val="30"/>
    <w:autoRedefine/>
    <w:qFormat/>
    <w:uiPriority w:val="0"/>
    <w:rPr>
      <w:sz w:val="21"/>
      <w:szCs w:val="21"/>
    </w:rPr>
  </w:style>
  <w:style w:type="paragraph" w:customStyle="1" w:styleId="35">
    <w:name w:val="_Style 3"/>
    <w:basedOn w:val="1"/>
    <w:autoRedefine/>
    <w:qFormat/>
    <w:uiPriority w:val="0"/>
    <w:pPr>
      <w:ind w:firstLine="420" w:firstLineChars="200"/>
    </w:pPr>
    <w:rPr>
      <w:sz w:val="20"/>
    </w:rPr>
  </w:style>
  <w:style w:type="paragraph" w:customStyle="1" w:styleId="36">
    <w:name w:val="表格文字"/>
    <w:basedOn w:val="37"/>
    <w:next w:val="9"/>
    <w:autoRedefine/>
    <w:qFormat/>
    <w:uiPriority w:val="0"/>
    <w:pPr>
      <w:spacing w:before="25" w:after="25"/>
      <w:jc w:val="left"/>
    </w:pPr>
    <w:rPr>
      <w:bCs/>
      <w:spacing w:val="10"/>
      <w:kern w:val="0"/>
      <w:sz w:val="24"/>
      <w:szCs w:val="20"/>
    </w:rPr>
  </w:style>
  <w:style w:type="paragraph" w:customStyle="1" w:styleId="37">
    <w:name w:val="表格文字（两侧对齐）"/>
    <w:basedOn w:val="1"/>
    <w:autoRedefine/>
    <w:qFormat/>
    <w:uiPriority w:val="0"/>
    <w:pPr>
      <w:snapToGrid w:val="0"/>
    </w:pPr>
    <w:rPr>
      <w:kern w:val="0"/>
      <w:sz w:val="20"/>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6'"/>
    <w:basedOn w:val="1"/>
    <w:next w:val="40"/>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40">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character" w:customStyle="1" w:styleId="41">
    <w:name w:val="font01"/>
    <w:autoRedefine/>
    <w:qFormat/>
    <w:uiPriority w:val="0"/>
    <w:rPr>
      <w:rFonts w:hint="eastAsia" w:ascii="宋体" w:hAnsi="宋体" w:eastAsia="宋体" w:cs="宋体"/>
      <w:color w:val="0000FF"/>
      <w:sz w:val="22"/>
      <w:szCs w:val="22"/>
      <w:u w:val="none"/>
    </w:rPr>
  </w:style>
  <w:style w:type="paragraph" w:customStyle="1" w:styleId="4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3">
    <w:name w:val="正文缩进1"/>
    <w:basedOn w:val="44"/>
    <w:autoRedefine/>
    <w:qFormat/>
    <w:uiPriority w:val="0"/>
    <w:pPr>
      <w:widowControl/>
      <w:ind w:firstLine="420"/>
      <w:jc w:val="left"/>
    </w:pPr>
    <w:rPr>
      <w:rFonts w:ascii="Calibri" w:hAnsi="Calibri"/>
      <w:kern w:val="0"/>
    </w:rPr>
  </w:style>
  <w:style w:type="paragraph" w:customStyle="1" w:styleId="44">
    <w:name w:val="正文_2"/>
    <w:next w:val="43"/>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5">
    <w:name w:val="Table Paragraph"/>
    <w:basedOn w:val="1"/>
    <w:autoRedefine/>
    <w:qFormat/>
    <w:uiPriority w:val="1"/>
    <w:rPr>
      <w:rFonts w:ascii="宋体" w:hAnsi="宋体" w:cs="宋体"/>
      <w:lang w:val="zh-CN" w:bidi="zh-CN"/>
    </w:rPr>
  </w:style>
  <w:style w:type="paragraph" w:customStyle="1" w:styleId="46">
    <w:name w:val="列表段落1"/>
    <w:basedOn w:val="1"/>
    <w:autoRedefine/>
    <w:qFormat/>
    <w:uiPriority w:val="34"/>
    <w:pPr>
      <w:widowControl/>
      <w:ind w:firstLine="420" w:firstLineChars="200"/>
      <w:jc w:val="left"/>
    </w:pPr>
    <w:rPr>
      <w:kern w:val="0"/>
      <w:sz w:val="20"/>
      <w:szCs w:val="20"/>
    </w:rPr>
  </w:style>
  <w:style w:type="paragraph" w:customStyle="1" w:styleId="47">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8">
    <w:name w:val="font11"/>
    <w:basedOn w:val="30"/>
    <w:autoRedefine/>
    <w:qFormat/>
    <w:uiPriority w:val="0"/>
    <w:rPr>
      <w:rFonts w:hint="eastAsia" w:ascii="宋体" w:hAnsi="宋体" w:eastAsia="宋体" w:cs="宋体"/>
      <w:color w:val="000000"/>
      <w:sz w:val="21"/>
      <w:szCs w:val="21"/>
      <w:u w:val="none"/>
    </w:rPr>
  </w:style>
  <w:style w:type="character" w:customStyle="1" w:styleId="49">
    <w:name w:val="font21"/>
    <w:basedOn w:val="30"/>
    <w:autoRedefine/>
    <w:qFormat/>
    <w:uiPriority w:val="0"/>
    <w:rPr>
      <w:rFonts w:hint="eastAsia" w:ascii="宋体" w:hAnsi="宋体" w:eastAsia="宋体" w:cs="宋体"/>
      <w:b/>
      <w:bCs/>
      <w:color w:val="000000"/>
      <w:sz w:val="18"/>
      <w:szCs w:val="18"/>
      <w:u w:val="none"/>
    </w:rPr>
  </w:style>
  <w:style w:type="character" w:customStyle="1" w:styleId="50">
    <w:name w:val="font31"/>
    <w:basedOn w:val="30"/>
    <w:autoRedefine/>
    <w:qFormat/>
    <w:uiPriority w:val="0"/>
    <w:rPr>
      <w:rFonts w:hint="eastAsia" w:ascii="宋体" w:hAnsi="宋体" w:eastAsia="宋体" w:cs="宋体"/>
      <w:color w:val="000000"/>
      <w:sz w:val="21"/>
      <w:szCs w:val="21"/>
      <w:u w:val="none"/>
    </w:rPr>
  </w:style>
  <w:style w:type="character" w:customStyle="1" w:styleId="51">
    <w:name w:val="正文文本 字符"/>
    <w:basedOn w:val="30"/>
    <w:link w:val="9"/>
    <w:autoRedefine/>
    <w:qFormat/>
    <w:uiPriority w:val="0"/>
    <w:rPr>
      <w:kern w:val="2"/>
      <w:sz w:val="21"/>
      <w:szCs w:val="24"/>
    </w:rPr>
  </w:style>
  <w:style w:type="paragraph" w:customStyle="1" w:styleId="52">
    <w:name w:val="列表段落2"/>
    <w:basedOn w:val="1"/>
    <w:autoRedefine/>
    <w:qFormat/>
    <w:uiPriority w:val="0"/>
    <w:pPr>
      <w:ind w:firstLine="420" w:firstLineChars="200"/>
    </w:pPr>
  </w:style>
  <w:style w:type="character" w:customStyle="1" w:styleId="53">
    <w:name w:val="页脚 字符"/>
    <w:basedOn w:val="30"/>
    <w:link w:val="17"/>
    <w:autoRedefine/>
    <w:qFormat/>
    <w:uiPriority w:val="0"/>
    <w:rPr>
      <w:kern w:val="2"/>
      <w:sz w:val="18"/>
      <w:szCs w:val="24"/>
    </w:rPr>
  </w:style>
  <w:style w:type="paragraph" w:customStyle="1" w:styleId="54">
    <w:name w:val="列出段落111"/>
    <w:basedOn w:val="1"/>
    <w:autoRedefine/>
    <w:qFormat/>
    <w:uiPriority w:val="0"/>
    <w:pPr>
      <w:ind w:firstLine="420" w:firstLineChars="200"/>
    </w:pPr>
    <w:rPr>
      <w:rFonts w:ascii="Calibri" w:hAnsi="Calibri"/>
      <w:kern w:val="0"/>
      <w:sz w:val="20"/>
      <w:szCs w:val="20"/>
    </w:rPr>
  </w:style>
  <w:style w:type="character" w:customStyle="1" w:styleId="55">
    <w:name w:val="批注文字 字符"/>
    <w:basedOn w:val="30"/>
    <w:link w:val="10"/>
    <w:autoRedefine/>
    <w:qFormat/>
    <w:uiPriority w:val="0"/>
    <w:rPr>
      <w:kern w:val="2"/>
      <w:sz w:val="21"/>
      <w:szCs w:val="24"/>
    </w:rPr>
  </w:style>
  <w:style w:type="character" w:customStyle="1" w:styleId="56">
    <w:name w:val="批注主题 字符"/>
    <w:basedOn w:val="55"/>
    <w:link w:val="25"/>
    <w:autoRedefine/>
    <w:qFormat/>
    <w:uiPriority w:val="0"/>
    <w:rPr>
      <w:b/>
      <w:bCs/>
      <w:kern w:val="2"/>
      <w:sz w:val="21"/>
      <w:szCs w:val="24"/>
    </w:rPr>
  </w:style>
  <w:style w:type="character" w:customStyle="1" w:styleId="57">
    <w:name w:val="批注框文本 字符"/>
    <w:basedOn w:val="30"/>
    <w:link w:val="16"/>
    <w:autoRedefine/>
    <w:qFormat/>
    <w:uiPriority w:val="0"/>
    <w:rPr>
      <w:kern w:val="2"/>
      <w:sz w:val="18"/>
      <w:szCs w:val="18"/>
    </w:rPr>
  </w:style>
  <w:style w:type="paragraph" w:styleId="58">
    <w:name w:val="List Paragraph"/>
    <w:basedOn w:val="1"/>
    <w:autoRedefine/>
    <w:qFormat/>
    <w:uiPriority w:val="99"/>
    <w:pPr>
      <w:ind w:firstLine="420" w:firstLineChars="200"/>
    </w:pPr>
  </w:style>
  <w:style w:type="paragraph" w:styleId="59">
    <w:name w:val="No Spacing"/>
    <w:autoRedefine/>
    <w:qFormat/>
    <w:uiPriority w:val="99"/>
    <w:rPr>
      <w:rFonts w:ascii="Times New Roman" w:hAnsi="Times New Roman" w:eastAsia="宋体" w:cs="Calibri"/>
      <w:sz w:val="22"/>
      <w:szCs w:val="22"/>
      <w:lang w:val="en-US" w:eastAsia="en-US" w:bidi="ar-SA"/>
    </w:rPr>
  </w:style>
  <w:style w:type="paragraph" w:customStyle="1" w:styleId="60">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61">
    <w:name w:val="列出段落1"/>
    <w:basedOn w:val="1"/>
    <w:autoRedefine/>
    <w:qFormat/>
    <w:uiPriority w:val="34"/>
    <w:pPr>
      <w:widowControl/>
      <w:ind w:firstLine="420" w:firstLineChars="200"/>
      <w:jc w:val="left"/>
    </w:pPr>
    <w:rPr>
      <w:kern w:val="0"/>
      <w:sz w:val="20"/>
      <w:szCs w:val="20"/>
    </w:rPr>
  </w:style>
  <w:style w:type="table" w:customStyle="1" w:styleId="62">
    <w:name w:val="Table Normal"/>
    <w:autoRedefine/>
    <w:qFormat/>
    <w:uiPriority w:val="0"/>
    <w:tblPr>
      <w:tblCellMar>
        <w:top w:w="0" w:type="dxa"/>
        <w:left w:w="0" w:type="dxa"/>
        <w:bottom w:w="0" w:type="dxa"/>
        <w:right w:w="0" w:type="dxa"/>
      </w:tblCellMar>
    </w:tblPr>
  </w:style>
  <w:style w:type="paragraph" w:customStyle="1" w:styleId="63">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4">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6">
    <w:name w:val="font41"/>
    <w:basedOn w:val="30"/>
    <w:autoRedefine/>
    <w:qFormat/>
    <w:uiPriority w:val="0"/>
    <w:rPr>
      <w:rFonts w:hint="eastAsia" w:ascii="仿宋" w:hAnsi="仿宋" w:eastAsia="仿宋" w:cs="仿宋"/>
      <w:color w:val="000000"/>
      <w:sz w:val="21"/>
      <w:szCs w:val="21"/>
      <w:u w:val="none"/>
    </w:rPr>
  </w:style>
  <w:style w:type="character" w:customStyle="1" w:styleId="67">
    <w:name w:val="font61"/>
    <w:basedOn w:val="30"/>
    <w:autoRedefine/>
    <w:qFormat/>
    <w:uiPriority w:val="0"/>
    <w:rPr>
      <w:rFonts w:hint="eastAsia" w:ascii="宋体" w:hAnsi="宋体" w:eastAsia="宋体" w:cs="宋体"/>
      <w:color w:val="000000"/>
      <w:sz w:val="24"/>
      <w:szCs w:val="24"/>
      <w:u w:val="none"/>
    </w:rPr>
  </w:style>
  <w:style w:type="character" w:customStyle="1" w:styleId="68">
    <w:name w:val="font51"/>
    <w:basedOn w:val="30"/>
    <w:autoRedefine/>
    <w:qFormat/>
    <w:uiPriority w:val="0"/>
    <w:rPr>
      <w:rFonts w:hint="eastAsia" w:ascii="宋体" w:hAnsi="宋体" w:eastAsia="宋体" w:cs="宋体"/>
      <w:color w:val="000000"/>
      <w:sz w:val="21"/>
      <w:szCs w:val="21"/>
      <w:u w:val="none"/>
    </w:rPr>
  </w:style>
  <w:style w:type="paragraph" w:customStyle="1" w:styleId="69">
    <w:name w:val="WPSOffice手动目录 1"/>
    <w:autoRedefine/>
    <w:qFormat/>
    <w:uiPriority w:val="0"/>
    <w:pPr>
      <w:ind w:leftChars="0"/>
    </w:pPr>
    <w:rPr>
      <w:rFonts w:ascii="Times New Roman" w:hAnsi="Times New Roman" w:eastAsia="宋体" w:cs="Times New Roman"/>
      <w:sz w:val="20"/>
      <w:szCs w:val="20"/>
    </w:rPr>
  </w:style>
  <w:style w:type="paragraph" w:customStyle="1" w:styleId="70">
    <w:name w:val="样式 首行缩进:  2 字符 段前: 0.5 行 行距: 固定值 23 磅"/>
    <w:basedOn w:val="1"/>
    <w:autoRedefine/>
    <w:qFormat/>
    <w:uiPriority w:val="0"/>
    <w:pPr>
      <w:widowControl/>
      <w:spacing w:beforeLines="50" w:after="200" w:line="460" w:lineRule="exact"/>
      <w:ind w:firstLine="420" w:firstLineChars="200"/>
    </w:pPr>
    <w:rPr>
      <w:rFonts w:ascii="宋体" w:cs="宋体"/>
      <w:bCs/>
      <w:kern w:val="0"/>
      <w:sz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22173</Words>
  <Characters>23592</Characters>
  <Paragraphs>2389</Paragraphs>
  <TotalTime>22</TotalTime>
  <ScaleCrop>false</ScaleCrop>
  <LinksUpToDate>false</LinksUpToDate>
  <CharactersWithSpaces>25217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ZCB</cp:lastModifiedBy>
  <cp:lastPrinted>2024-04-22T02:03:00Z</cp:lastPrinted>
  <dcterms:modified xsi:type="dcterms:W3CDTF">2024-04-29T00:09:22Z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B8210C954B1A46DE874C4DB28BA6F29D_13</vt:lpwstr>
  </property>
  <property fmtid="{D5CDD505-2E9C-101B-9397-08002B2CF9AE}" pid="4" name="commondata">
    <vt:lpwstr>eyJoZGlkIjoiZGNiZjhiYWJkMzQ2ODliZDg0M2NkY2U3ZDYyYTQ3YzEifQ==</vt:lpwstr>
  </property>
</Properties>
</file>